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86F7D" w14:textId="77777777" w:rsidR="00D2386C" w:rsidRDefault="0074278A">
      <w:pPr>
        <w:jc w:val="center"/>
        <w:rPr>
          <w:rFonts w:ascii="Arial" w:hAnsi="Arial" w:cs="Arial"/>
          <w:b/>
          <w:sz w:val="22"/>
          <w:szCs w:val="22"/>
          <w:lang w:val="en-GB"/>
        </w:rPr>
      </w:pPr>
      <w:r>
        <w:rPr>
          <w:rFonts w:ascii="Arial" w:hAnsi="Arial" w:cs="Arial"/>
          <w:b/>
          <w:sz w:val="22"/>
          <w:szCs w:val="22"/>
          <w:lang w:val="en-GB"/>
        </w:rPr>
        <w:t xml:space="preserve"> Orkney NHS Board</w:t>
      </w:r>
    </w:p>
    <w:p w14:paraId="42C9F43D" w14:textId="77777777" w:rsidR="00D2386C" w:rsidRDefault="00D2386C">
      <w:pPr>
        <w:rPr>
          <w:rFonts w:ascii="Arial" w:hAnsi="Arial" w:cs="Arial"/>
          <w:sz w:val="22"/>
          <w:szCs w:val="22"/>
          <w:lang w:val="en-GB"/>
        </w:rPr>
      </w:pPr>
    </w:p>
    <w:p w14:paraId="58AB9C4E" w14:textId="77777777" w:rsidR="00D2386C" w:rsidRDefault="0074278A">
      <w:pPr>
        <w:rPr>
          <w:rFonts w:ascii="Arial" w:hAnsi="Arial" w:cs="Arial"/>
          <w:color w:val="000000"/>
          <w:sz w:val="22"/>
          <w:szCs w:val="22"/>
          <w:lang w:val="en-GB"/>
        </w:rPr>
      </w:pPr>
      <w:r>
        <w:rPr>
          <w:rFonts w:ascii="Arial" w:hAnsi="Arial" w:cs="Arial"/>
          <w:sz w:val="22"/>
          <w:szCs w:val="22"/>
          <w:lang w:val="en-GB"/>
        </w:rPr>
        <w:t xml:space="preserve">Minute of meeting of the </w:t>
      </w:r>
      <w:r>
        <w:rPr>
          <w:rFonts w:ascii="Arial" w:hAnsi="Arial" w:cs="Arial"/>
          <w:b/>
          <w:sz w:val="22"/>
          <w:szCs w:val="22"/>
          <w:lang w:val="en-GB"/>
        </w:rPr>
        <w:t xml:space="preserve">Audit and Risk Committee </w:t>
      </w:r>
      <w:r>
        <w:rPr>
          <w:rFonts w:ascii="Arial" w:hAnsi="Arial" w:cs="Arial"/>
          <w:sz w:val="22"/>
          <w:szCs w:val="22"/>
          <w:lang w:val="en-GB"/>
        </w:rPr>
        <w:t xml:space="preserve">of </w:t>
      </w:r>
      <w:r>
        <w:rPr>
          <w:rFonts w:ascii="Arial" w:hAnsi="Arial" w:cs="Arial"/>
          <w:b/>
          <w:sz w:val="22"/>
          <w:szCs w:val="22"/>
          <w:lang w:val="en-GB"/>
        </w:rPr>
        <w:t xml:space="preserve">Orkney NHS Board </w:t>
      </w:r>
      <w:r>
        <w:rPr>
          <w:rFonts w:ascii="Arial" w:hAnsi="Arial" w:cs="Arial"/>
          <w:sz w:val="22"/>
          <w:szCs w:val="22"/>
          <w:lang w:val="en-GB"/>
        </w:rPr>
        <w:t xml:space="preserve">held </w:t>
      </w:r>
      <w:r>
        <w:rPr>
          <w:rFonts w:ascii="Arial" w:hAnsi="Arial" w:cs="Arial"/>
          <w:b/>
          <w:sz w:val="22"/>
          <w:szCs w:val="22"/>
          <w:lang w:val="en-GB"/>
        </w:rPr>
        <w:t>virtually</w:t>
      </w:r>
      <w:r>
        <w:rPr>
          <w:rFonts w:ascii="Arial" w:hAnsi="Arial" w:cs="Arial"/>
          <w:sz w:val="22"/>
          <w:szCs w:val="22"/>
          <w:lang w:val="en-GB"/>
        </w:rPr>
        <w:t xml:space="preserve"> via </w:t>
      </w:r>
      <w:r>
        <w:rPr>
          <w:rFonts w:ascii="Arial" w:hAnsi="Arial" w:cs="Arial"/>
          <w:b/>
          <w:sz w:val="22"/>
          <w:szCs w:val="22"/>
          <w:lang w:val="en-GB"/>
        </w:rPr>
        <w:t xml:space="preserve">Microsoft Teams </w:t>
      </w:r>
      <w:r>
        <w:rPr>
          <w:rFonts w:ascii="Arial" w:hAnsi="Arial" w:cs="Arial"/>
          <w:sz w:val="22"/>
          <w:szCs w:val="22"/>
          <w:lang w:val="en-GB"/>
        </w:rPr>
        <w:t xml:space="preserve">on </w:t>
      </w:r>
      <w:r>
        <w:rPr>
          <w:rFonts w:ascii="Arial" w:hAnsi="Arial" w:cs="Arial"/>
          <w:b/>
          <w:sz w:val="22"/>
          <w:szCs w:val="22"/>
          <w:lang w:val="en-GB"/>
        </w:rPr>
        <w:t xml:space="preserve">Tuesday 5 March 2023 </w:t>
      </w:r>
      <w:r>
        <w:rPr>
          <w:rFonts w:ascii="Arial" w:hAnsi="Arial" w:cs="Arial"/>
          <w:sz w:val="22"/>
          <w:szCs w:val="22"/>
          <w:lang w:val="en-GB"/>
        </w:rPr>
        <w:t xml:space="preserve">at </w:t>
      </w:r>
      <w:r>
        <w:rPr>
          <w:rFonts w:ascii="Arial" w:hAnsi="Arial" w:cs="Arial"/>
          <w:b/>
          <w:sz w:val="22"/>
          <w:szCs w:val="22"/>
          <w:lang w:val="en-GB"/>
        </w:rPr>
        <w:t>09:30</w:t>
      </w:r>
      <w:r>
        <w:rPr>
          <w:rFonts w:ascii="Arial" w:hAnsi="Arial" w:cs="Arial"/>
          <w:b/>
          <w:sz w:val="22"/>
          <w:szCs w:val="22"/>
          <w:lang w:val="en-GB"/>
        </w:rPr>
        <w:tab/>
      </w:r>
    </w:p>
    <w:p w14:paraId="4A983580" w14:textId="77777777" w:rsidR="00D2386C" w:rsidRDefault="00D2386C">
      <w:pPr>
        <w:rPr>
          <w:rFonts w:ascii="Arial" w:hAnsi="Arial" w:cs="Arial"/>
          <w:b/>
          <w:color w:val="000000"/>
          <w:sz w:val="22"/>
          <w:szCs w:val="22"/>
          <w:lang w:val="en-GB"/>
        </w:rPr>
      </w:pPr>
    </w:p>
    <w:p w14:paraId="4C494F2F" w14:textId="77777777" w:rsidR="00D2386C" w:rsidRDefault="0074278A">
      <w:pPr>
        <w:rPr>
          <w:rFonts w:ascii="Arial" w:hAnsi="Arial" w:cs="Arial"/>
          <w:sz w:val="22"/>
          <w:szCs w:val="22"/>
          <w:lang w:val="en-GB"/>
        </w:rPr>
      </w:pPr>
      <w:r>
        <w:rPr>
          <w:rFonts w:ascii="Arial" w:hAnsi="Arial" w:cs="Arial"/>
          <w:b/>
          <w:color w:val="000000"/>
          <w:sz w:val="22"/>
          <w:szCs w:val="22"/>
          <w:lang w:val="en-GB"/>
        </w:rPr>
        <w:t>Present:</w:t>
      </w:r>
      <w:r>
        <w:rPr>
          <w:rFonts w:ascii="Arial" w:hAnsi="Arial" w:cs="Arial"/>
          <w:color w:val="000000"/>
          <w:sz w:val="22"/>
          <w:szCs w:val="22"/>
          <w:lang w:val="en-GB"/>
        </w:rPr>
        <w:tab/>
      </w:r>
      <w:r>
        <w:rPr>
          <w:rFonts w:ascii="Arial" w:hAnsi="Arial" w:cs="Arial"/>
          <w:color w:val="000000"/>
          <w:sz w:val="22"/>
          <w:szCs w:val="22"/>
          <w:lang w:val="en-GB"/>
        </w:rPr>
        <w:tab/>
      </w:r>
      <w:r>
        <w:rPr>
          <w:rFonts w:ascii="Arial" w:hAnsi="Arial" w:cs="Arial"/>
          <w:sz w:val="22"/>
          <w:szCs w:val="22"/>
          <w:lang w:val="en-GB"/>
        </w:rPr>
        <w:t xml:space="preserve">Jason Taylor, Chair </w:t>
      </w:r>
    </w:p>
    <w:p w14:paraId="336F9631" w14:textId="77777777" w:rsidR="00D2386C" w:rsidRDefault="0074278A">
      <w:pPr>
        <w:ind w:left="1440" w:firstLine="720"/>
        <w:rPr>
          <w:rFonts w:ascii="Arial" w:hAnsi="Arial" w:cs="Arial"/>
          <w:sz w:val="22"/>
          <w:szCs w:val="22"/>
          <w:lang w:val="en-GB"/>
        </w:rPr>
      </w:pPr>
      <w:r>
        <w:rPr>
          <w:rFonts w:ascii="Arial" w:hAnsi="Arial" w:cs="Arial"/>
          <w:sz w:val="22"/>
          <w:szCs w:val="22"/>
          <w:lang w:val="en-GB"/>
        </w:rPr>
        <w:t>Des Creasey, Vice Chair</w:t>
      </w:r>
    </w:p>
    <w:p w14:paraId="5AE1A0A7" w14:textId="77777777" w:rsidR="00D2386C" w:rsidRDefault="0074278A">
      <w:pPr>
        <w:ind w:left="1440" w:firstLine="720"/>
        <w:rPr>
          <w:rFonts w:ascii="Arial" w:hAnsi="Arial" w:cs="Arial"/>
          <w:sz w:val="22"/>
          <w:szCs w:val="22"/>
          <w:lang w:val="en-GB"/>
        </w:rPr>
      </w:pPr>
      <w:r>
        <w:rPr>
          <w:rFonts w:ascii="Arial" w:hAnsi="Arial" w:cs="Arial"/>
          <w:sz w:val="22"/>
          <w:szCs w:val="22"/>
          <w:lang w:val="en-GB"/>
        </w:rPr>
        <w:t xml:space="preserve">Jean Stevenson, Non-Executive Board Member </w:t>
      </w:r>
    </w:p>
    <w:p w14:paraId="1CDD121E" w14:textId="77777777" w:rsidR="00D2386C" w:rsidRDefault="0074278A">
      <w:pPr>
        <w:ind w:left="1440" w:firstLine="720"/>
        <w:rPr>
          <w:rFonts w:ascii="Arial" w:hAnsi="Arial" w:cs="Arial"/>
          <w:sz w:val="22"/>
          <w:szCs w:val="22"/>
          <w:lang w:val="en-GB"/>
        </w:rPr>
      </w:pPr>
      <w:r>
        <w:rPr>
          <w:rFonts w:ascii="Arial" w:hAnsi="Arial" w:cs="Arial"/>
          <w:sz w:val="22"/>
          <w:szCs w:val="22"/>
          <w:lang w:val="en-GB"/>
        </w:rPr>
        <w:t>Ryan McLaughlin, Employee Director</w:t>
      </w:r>
    </w:p>
    <w:p w14:paraId="680CCE81" w14:textId="77777777" w:rsidR="00D2386C" w:rsidRDefault="00D2386C">
      <w:pPr>
        <w:rPr>
          <w:rFonts w:ascii="Arial" w:hAnsi="Arial" w:cs="Arial"/>
          <w:sz w:val="22"/>
          <w:szCs w:val="22"/>
          <w:lang w:val="en-GB"/>
        </w:rPr>
      </w:pPr>
    </w:p>
    <w:p w14:paraId="4E5B2140" w14:textId="77777777" w:rsidR="00D2386C" w:rsidRDefault="0074278A">
      <w:pPr>
        <w:rPr>
          <w:rFonts w:ascii="Arial" w:hAnsi="Arial" w:cs="Arial"/>
          <w:sz w:val="22"/>
          <w:szCs w:val="22"/>
        </w:rPr>
      </w:pPr>
      <w:r>
        <w:rPr>
          <w:rFonts w:ascii="Arial" w:hAnsi="Arial" w:cs="Arial"/>
          <w:b/>
          <w:sz w:val="22"/>
          <w:szCs w:val="22"/>
        </w:rPr>
        <w:t>In Attendance</w:t>
      </w:r>
      <w:r>
        <w:rPr>
          <w:rFonts w:ascii="Arial" w:hAnsi="Arial" w:cs="Arial"/>
          <w:sz w:val="22"/>
          <w:szCs w:val="22"/>
        </w:rPr>
        <w:tab/>
        <w:t>Debs Crohn, Head of Improvement (for item 8.3)</w:t>
      </w:r>
    </w:p>
    <w:p w14:paraId="19176DCB" w14:textId="77777777" w:rsidR="00D2386C" w:rsidRDefault="0074278A">
      <w:pPr>
        <w:ind w:left="2160"/>
        <w:rPr>
          <w:rFonts w:ascii="Arial" w:hAnsi="Arial" w:cs="Arial"/>
          <w:sz w:val="22"/>
          <w:szCs w:val="22"/>
        </w:rPr>
      </w:pPr>
      <w:r>
        <w:rPr>
          <w:rFonts w:ascii="Arial" w:hAnsi="Arial" w:cs="Arial"/>
          <w:sz w:val="22"/>
          <w:szCs w:val="22"/>
        </w:rPr>
        <w:t xml:space="preserve">Mark Doyle, Director of Finance </w:t>
      </w:r>
    </w:p>
    <w:p w14:paraId="32DBBA8C" w14:textId="77777777" w:rsidR="00D2386C" w:rsidRDefault="0074278A">
      <w:pPr>
        <w:ind w:left="2160" w:hanging="2160"/>
        <w:rPr>
          <w:rFonts w:ascii="Arial" w:hAnsi="Arial" w:cs="Arial"/>
          <w:bCs/>
          <w:sz w:val="22"/>
          <w:szCs w:val="22"/>
        </w:rPr>
      </w:pPr>
      <w:r>
        <w:rPr>
          <w:rFonts w:ascii="Arial" w:hAnsi="Arial" w:cs="Arial"/>
          <w:b/>
          <w:sz w:val="22"/>
          <w:szCs w:val="22"/>
        </w:rPr>
        <w:tab/>
      </w:r>
      <w:r>
        <w:rPr>
          <w:rFonts w:ascii="Arial" w:hAnsi="Arial" w:cs="Arial"/>
          <w:bCs/>
          <w:sz w:val="22"/>
          <w:szCs w:val="22"/>
        </w:rPr>
        <w:t xml:space="preserve">David Eardley, Partner, </w:t>
      </w:r>
      <w:proofErr w:type="spellStart"/>
      <w:r>
        <w:rPr>
          <w:rFonts w:ascii="Arial" w:hAnsi="Arial" w:cs="Arial"/>
          <w:bCs/>
          <w:sz w:val="22"/>
          <w:szCs w:val="22"/>
        </w:rPr>
        <w:t>Azets</w:t>
      </w:r>
      <w:proofErr w:type="spellEnd"/>
      <w:r>
        <w:rPr>
          <w:rFonts w:ascii="Arial" w:hAnsi="Arial" w:cs="Arial"/>
          <w:bCs/>
          <w:sz w:val="22"/>
          <w:szCs w:val="22"/>
        </w:rPr>
        <w:t xml:space="preserve"> </w:t>
      </w:r>
    </w:p>
    <w:p w14:paraId="3290505F" w14:textId="77777777" w:rsidR="00D2386C" w:rsidRDefault="0074278A">
      <w:pPr>
        <w:ind w:left="2160" w:hanging="2160"/>
        <w:rPr>
          <w:rFonts w:ascii="Arial" w:hAnsi="Arial" w:cs="Arial"/>
          <w:bCs/>
          <w:sz w:val="22"/>
          <w:szCs w:val="22"/>
        </w:rPr>
      </w:pPr>
      <w:r>
        <w:rPr>
          <w:rFonts w:ascii="Arial" w:hAnsi="Arial" w:cs="Arial"/>
          <w:b/>
          <w:sz w:val="22"/>
          <w:szCs w:val="22"/>
        </w:rPr>
        <w:tab/>
      </w:r>
      <w:r>
        <w:rPr>
          <w:rFonts w:ascii="Arial" w:hAnsi="Arial" w:cs="Arial"/>
          <w:bCs/>
          <w:sz w:val="22"/>
          <w:szCs w:val="22"/>
        </w:rPr>
        <w:t xml:space="preserve">Kat Jenkin, Head of Patient Safety, Quality and Risk </w:t>
      </w:r>
    </w:p>
    <w:p w14:paraId="6568193D" w14:textId="77777777" w:rsidR="00D2386C" w:rsidRDefault="0074278A">
      <w:pPr>
        <w:ind w:left="2160" w:hanging="2160"/>
        <w:rPr>
          <w:rFonts w:ascii="Arial" w:hAnsi="Arial" w:cs="Arial"/>
          <w:bCs/>
          <w:sz w:val="22"/>
          <w:szCs w:val="22"/>
        </w:rPr>
      </w:pPr>
      <w:r>
        <w:rPr>
          <w:rFonts w:ascii="Arial" w:hAnsi="Arial" w:cs="Arial"/>
          <w:bCs/>
          <w:sz w:val="22"/>
          <w:szCs w:val="22"/>
        </w:rPr>
        <w:tab/>
        <w:t>Laura Skaife-Knight, Chief Executive</w:t>
      </w:r>
    </w:p>
    <w:p w14:paraId="659D12FF" w14:textId="77777777" w:rsidR="00D2386C" w:rsidRDefault="0074278A">
      <w:pPr>
        <w:ind w:left="2160" w:hanging="2160"/>
        <w:rPr>
          <w:rFonts w:ascii="Arial" w:hAnsi="Arial" w:cs="Arial"/>
          <w:bCs/>
          <w:sz w:val="22"/>
          <w:szCs w:val="22"/>
        </w:rPr>
      </w:pPr>
      <w:r>
        <w:rPr>
          <w:rFonts w:ascii="Arial" w:hAnsi="Arial" w:cs="Arial"/>
          <w:bCs/>
          <w:sz w:val="22"/>
          <w:szCs w:val="22"/>
        </w:rPr>
        <w:tab/>
        <w:t xml:space="preserve">Paul Kelly, </w:t>
      </w:r>
      <w:proofErr w:type="spellStart"/>
      <w:r>
        <w:rPr>
          <w:rFonts w:ascii="Arial" w:hAnsi="Arial" w:cs="Arial"/>
          <w:bCs/>
          <w:sz w:val="22"/>
          <w:szCs w:val="22"/>
        </w:rPr>
        <w:t>Azets</w:t>
      </w:r>
      <w:proofErr w:type="spellEnd"/>
      <w:r>
        <w:rPr>
          <w:rFonts w:ascii="Arial" w:hAnsi="Arial" w:cs="Arial"/>
          <w:bCs/>
          <w:sz w:val="22"/>
          <w:szCs w:val="22"/>
        </w:rPr>
        <w:t xml:space="preserve"> </w:t>
      </w:r>
    </w:p>
    <w:p w14:paraId="55EEB8AC" w14:textId="77777777" w:rsidR="00D2386C" w:rsidRDefault="0074278A">
      <w:pPr>
        <w:ind w:left="2160"/>
        <w:rPr>
          <w:rFonts w:ascii="Arial" w:hAnsi="Arial" w:cs="Arial"/>
          <w:bCs/>
          <w:sz w:val="22"/>
          <w:szCs w:val="22"/>
        </w:rPr>
      </w:pPr>
      <w:r>
        <w:rPr>
          <w:rFonts w:ascii="Arial" w:hAnsi="Arial" w:cs="Arial"/>
          <w:bCs/>
          <w:sz w:val="22"/>
          <w:szCs w:val="22"/>
        </w:rPr>
        <w:t>Rashpal Khangura, Director, KPMG</w:t>
      </w:r>
    </w:p>
    <w:p w14:paraId="422F77E0" w14:textId="77777777" w:rsidR="00D2386C" w:rsidRDefault="0074278A">
      <w:pPr>
        <w:ind w:left="2160"/>
        <w:rPr>
          <w:rFonts w:ascii="Arial" w:hAnsi="Arial" w:cs="Arial"/>
          <w:bCs/>
          <w:sz w:val="22"/>
          <w:szCs w:val="22"/>
        </w:rPr>
      </w:pPr>
      <w:r>
        <w:rPr>
          <w:rFonts w:ascii="Arial" w:hAnsi="Arial" w:cs="Arial"/>
          <w:bCs/>
          <w:sz w:val="22"/>
          <w:szCs w:val="22"/>
        </w:rPr>
        <w:t xml:space="preserve">Anna Lamont, Medical Director </w:t>
      </w:r>
    </w:p>
    <w:p w14:paraId="32169A9A" w14:textId="77777777" w:rsidR="00D2386C" w:rsidRDefault="0074278A">
      <w:pPr>
        <w:ind w:left="1440" w:firstLine="720"/>
        <w:rPr>
          <w:rFonts w:ascii="Arial" w:hAnsi="Arial" w:cs="Arial"/>
          <w:bCs/>
          <w:sz w:val="22"/>
          <w:szCs w:val="22"/>
        </w:rPr>
      </w:pPr>
      <w:r>
        <w:rPr>
          <w:rFonts w:ascii="Arial" w:hAnsi="Arial" w:cs="Arial"/>
          <w:bCs/>
          <w:sz w:val="22"/>
          <w:szCs w:val="22"/>
        </w:rPr>
        <w:t>Rachel Ratter, Senior Corporate Services Officer (Committee Support)</w:t>
      </w:r>
    </w:p>
    <w:p w14:paraId="2835D1B3" w14:textId="105B3EE0" w:rsidR="00D2386C" w:rsidRDefault="0074278A">
      <w:pPr>
        <w:ind w:left="1440" w:firstLine="720"/>
        <w:rPr>
          <w:rFonts w:ascii="Arial" w:hAnsi="Arial" w:cs="Arial"/>
          <w:sz w:val="22"/>
          <w:szCs w:val="22"/>
        </w:rPr>
      </w:pPr>
      <w:r>
        <w:rPr>
          <w:rFonts w:ascii="Arial" w:hAnsi="Arial" w:cs="Arial"/>
          <w:sz w:val="22"/>
          <w:szCs w:val="22"/>
        </w:rPr>
        <w:t xml:space="preserve">Keren Somerville, Head of </w:t>
      </w:r>
      <w:r w:rsidR="00673401">
        <w:rPr>
          <w:rFonts w:ascii="Arial" w:hAnsi="Arial" w:cs="Arial"/>
          <w:sz w:val="22"/>
          <w:szCs w:val="22"/>
        </w:rPr>
        <w:t xml:space="preserve">Finance </w:t>
      </w:r>
      <w:r>
        <w:rPr>
          <w:rFonts w:ascii="Arial" w:hAnsi="Arial" w:cs="Arial"/>
          <w:sz w:val="22"/>
          <w:szCs w:val="22"/>
        </w:rPr>
        <w:t xml:space="preserve"> </w:t>
      </w:r>
    </w:p>
    <w:p w14:paraId="33BA8C01" w14:textId="77777777" w:rsidR="00D2386C" w:rsidRDefault="0074278A">
      <w:pPr>
        <w:ind w:left="1440" w:firstLine="720"/>
        <w:rPr>
          <w:rFonts w:ascii="Arial" w:hAnsi="Arial" w:cs="Arial"/>
          <w:sz w:val="22"/>
          <w:szCs w:val="22"/>
        </w:rPr>
      </w:pPr>
      <w:r>
        <w:rPr>
          <w:rFonts w:ascii="Arial" w:hAnsi="Arial" w:cs="Arial"/>
          <w:bCs/>
          <w:sz w:val="22"/>
          <w:szCs w:val="22"/>
        </w:rPr>
        <w:t>Alam Taimoor, Senior Manager, KPMG</w:t>
      </w:r>
    </w:p>
    <w:p w14:paraId="1699E340" w14:textId="77777777" w:rsidR="00D2386C" w:rsidRDefault="00D2386C">
      <w:pPr>
        <w:ind w:left="1440" w:firstLine="720"/>
        <w:rPr>
          <w:rFonts w:ascii="Arial" w:hAnsi="Arial" w:cs="Arial"/>
          <w:sz w:val="22"/>
          <w:szCs w:val="22"/>
        </w:rPr>
      </w:pPr>
    </w:p>
    <w:p w14:paraId="28AFBC68" w14:textId="77777777" w:rsidR="00D2386C" w:rsidRDefault="00D2386C">
      <w:pPr>
        <w:rPr>
          <w:rFonts w:ascii="Arial" w:hAnsi="Arial" w:cs="Arial"/>
          <w:vanish/>
          <w:sz w:val="22"/>
          <w:szCs w:val="22"/>
        </w:rPr>
      </w:pPr>
    </w:p>
    <w:tbl>
      <w:tblPr>
        <w:tblStyle w:val="TableGridLight"/>
        <w:tblW w:w="9072" w:type="dxa"/>
        <w:tblLook w:val="01E0" w:firstRow="1" w:lastRow="1" w:firstColumn="1" w:lastColumn="1" w:noHBand="0" w:noVBand="0"/>
      </w:tblPr>
      <w:tblGrid>
        <w:gridCol w:w="1188"/>
        <w:gridCol w:w="7884"/>
      </w:tblGrid>
      <w:tr w:rsidR="00D2386C" w14:paraId="2C9904A5" w14:textId="77777777">
        <w:tc>
          <w:tcPr>
            <w:tcW w:w="1188" w:type="dxa"/>
            <w:tcBorders>
              <w:top w:val="nil"/>
              <w:left w:val="nil"/>
              <w:bottom w:val="nil"/>
              <w:right w:val="nil"/>
            </w:tcBorders>
            <w:shd w:val="clear" w:color="auto" w:fill="auto"/>
          </w:tcPr>
          <w:p w14:paraId="78DBB76C" w14:textId="77777777" w:rsidR="00D2386C" w:rsidRDefault="0074278A">
            <w:pPr>
              <w:pStyle w:val="ListParagraph"/>
              <w:ind w:left="0"/>
              <w:jc w:val="both"/>
              <w:rPr>
                <w:rFonts w:ascii="Arial" w:hAnsi="Arial" w:cs="Arial"/>
                <w:b/>
                <w:bCs/>
              </w:rPr>
            </w:pPr>
            <w:r>
              <w:rPr>
                <w:rFonts w:ascii="Arial" w:hAnsi="Arial" w:cs="Arial"/>
              </w:rPr>
              <w:t>A126</w:t>
            </w:r>
          </w:p>
          <w:p w14:paraId="20189BAE" w14:textId="77777777" w:rsidR="00D2386C" w:rsidRDefault="00D2386C">
            <w:pPr>
              <w:pStyle w:val="ListParagraph"/>
              <w:ind w:left="0"/>
              <w:jc w:val="both"/>
              <w:rPr>
                <w:rFonts w:ascii="Arial" w:hAnsi="Arial" w:cs="Arial"/>
              </w:rPr>
            </w:pPr>
          </w:p>
        </w:tc>
        <w:tc>
          <w:tcPr>
            <w:tcW w:w="7883" w:type="dxa"/>
            <w:tcBorders>
              <w:top w:val="nil"/>
              <w:left w:val="nil"/>
              <w:bottom w:val="nil"/>
              <w:right w:val="nil"/>
            </w:tcBorders>
            <w:shd w:val="clear" w:color="auto" w:fill="auto"/>
          </w:tcPr>
          <w:p w14:paraId="6B1915FC" w14:textId="77777777" w:rsidR="00D2386C" w:rsidRDefault="0074278A">
            <w:pPr>
              <w:rPr>
                <w:rFonts w:ascii="Arial" w:hAnsi="Arial" w:cs="Arial"/>
                <w:b/>
                <w:sz w:val="22"/>
                <w:szCs w:val="22"/>
                <w:lang w:val="en-GB"/>
              </w:rPr>
            </w:pPr>
            <w:r>
              <w:rPr>
                <w:rFonts w:ascii="Arial" w:hAnsi="Arial" w:cs="Arial"/>
                <w:sz w:val="22"/>
                <w:szCs w:val="22"/>
                <w:lang w:val="en-GB"/>
              </w:rPr>
              <w:t>A</w:t>
            </w:r>
            <w:r>
              <w:rPr>
                <w:rFonts w:ascii="Arial" w:hAnsi="Arial" w:cs="Arial"/>
                <w:b/>
                <w:bCs/>
                <w:sz w:val="22"/>
                <w:szCs w:val="22"/>
                <w:lang w:val="en-GB"/>
              </w:rPr>
              <w:t>pologies</w:t>
            </w:r>
          </w:p>
          <w:p w14:paraId="3C6D5218" w14:textId="77777777" w:rsidR="00D2386C" w:rsidRDefault="00D2386C">
            <w:pPr>
              <w:rPr>
                <w:rFonts w:ascii="Arial" w:hAnsi="Arial" w:cs="Arial"/>
                <w:bCs/>
                <w:sz w:val="22"/>
                <w:szCs w:val="22"/>
                <w:lang w:val="en-GB"/>
              </w:rPr>
            </w:pPr>
          </w:p>
          <w:p w14:paraId="48F32BC6" w14:textId="77777777" w:rsidR="00D2386C" w:rsidRDefault="0074278A">
            <w:pPr>
              <w:rPr>
                <w:rFonts w:ascii="Arial" w:hAnsi="Arial" w:cs="Arial"/>
                <w:sz w:val="22"/>
                <w:szCs w:val="22"/>
                <w:lang w:val="en-GB"/>
              </w:rPr>
            </w:pPr>
            <w:r>
              <w:rPr>
                <w:rFonts w:ascii="Arial" w:hAnsi="Arial" w:cs="Arial"/>
                <w:sz w:val="22"/>
                <w:szCs w:val="22"/>
                <w:lang w:val="en-GB"/>
              </w:rPr>
              <w:t xml:space="preserve">Apologies were noted from C Somerville. </w:t>
            </w:r>
          </w:p>
          <w:p w14:paraId="33E32897" w14:textId="77777777" w:rsidR="00D2386C" w:rsidRDefault="00D2386C">
            <w:pPr>
              <w:rPr>
                <w:rFonts w:ascii="Arial" w:hAnsi="Arial" w:cs="Arial"/>
                <w:b/>
                <w:sz w:val="22"/>
                <w:szCs w:val="22"/>
                <w:lang w:val="en-GB"/>
              </w:rPr>
            </w:pPr>
          </w:p>
        </w:tc>
      </w:tr>
      <w:tr w:rsidR="00D2386C" w14:paraId="1943ABCC" w14:textId="77777777">
        <w:tc>
          <w:tcPr>
            <w:tcW w:w="1188" w:type="dxa"/>
            <w:tcBorders>
              <w:top w:val="nil"/>
              <w:left w:val="nil"/>
              <w:bottom w:val="nil"/>
              <w:right w:val="nil"/>
            </w:tcBorders>
            <w:shd w:val="clear" w:color="auto" w:fill="F2F2F2" w:themeFill="background1" w:themeFillShade="F2"/>
          </w:tcPr>
          <w:p w14:paraId="0553F4FA" w14:textId="77777777" w:rsidR="00D2386C" w:rsidRDefault="0074278A">
            <w:pPr>
              <w:pStyle w:val="ListParagraph"/>
              <w:ind w:left="0"/>
              <w:rPr>
                <w:rFonts w:ascii="Arial" w:hAnsi="Arial" w:cs="Arial"/>
              </w:rPr>
            </w:pPr>
            <w:r>
              <w:rPr>
                <w:rFonts w:ascii="Arial" w:hAnsi="Arial" w:cs="Arial"/>
              </w:rPr>
              <w:t>A127</w:t>
            </w:r>
          </w:p>
        </w:tc>
        <w:tc>
          <w:tcPr>
            <w:tcW w:w="7883" w:type="dxa"/>
            <w:tcBorders>
              <w:top w:val="nil"/>
              <w:left w:val="nil"/>
              <w:bottom w:val="nil"/>
              <w:right w:val="nil"/>
            </w:tcBorders>
            <w:shd w:val="clear" w:color="auto" w:fill="F2F2F2" w:themeFill="background1" w:themeFillShade="F2"/>
          </w:tcPr>
          <w:p w14:paraId="00E9D5CB" w14:textId="77777777" w:rsidR="00D2386C" w:rsidRDefault="0074278A">
            <w:pPr>
              <w:rPr>
                <w:rFonts w:ascii="Arial" w:hAnsi="Arial" w:cs="Arial"/>
                <w:b/>
                <w:bCs/>
                <w:sz w:val="22"/>
                <w:szCs w:val="22"/>
                <w:lang w:val="en-GB"/>
              </w:rPr>
            </w:pPr>
            <w:r>
              <w:rPr>
                <w:rFonts w:ascii="Arial" w:hAnsi="Arial" w:cs="Arial"/>
                <w:b/>
                <w:bCs/>
                <w:sz w:val="22"/>
                <w:szCs w:val="22"/>
                <w:lang w:val="en-GB"/>
              </w:rPr>
              <w:t>Declaration of Interests</w:t>
            </w:r>
          </w:p>
          <w:p w14:paraId="25BB7E5A" w14:textId="77777777" w:rsidR="00D2386C" w:rsidRDefault="00D2386C">
            <w:pPr>
              <w:rPr>
                <w:rFonts w:ascii="Arial" w:hAnsi="Arial" w:cs="Arial"/>
                <w:sz w:val="22"/>
                <w:szCs w:val="22"/>
                <w:lang w:val="en-GB"/>
              </w:rPr>
            </w:pPr>
          </w:p>
          <w:p w14:paraId="24EAFF9D" w14:textId="77777777" w:rsidR="00D2386C" w:rsidRDefault="0074278A">
            <w:pPr>
              <w:rPr>
                <w:rFonts w:ascii="Arial" w:hAnsi="Arial" w:cs="Arial"/>
                <w:sz w:val="22"/>
                <w:szCs w:val="22"/>
                <w:lang w:val="en-GB"/>
              </w:rPr>
            </w:pPr>
            <w:r>
              <w:rPr>
                <w:rFonts w:ascii="Arial" w:hAnsi="Arial" w:cs="Arial"/>
                <w:sz w:val="22"/>
                <w:szCs w:val="22"/>
                <w:lang w:val="en-GB"/>
              </w:rPr>
              <w:t>R McLaughlin declared a declaration of interest against the Cyber Security Review.</w:t>
            </w:r>
          </w:p>
          <w:p w14:paraId="665D02DC" w14:textId="77777777" w:rsidR="00D2386C" w:rsidRDefault="00D2386C">
            <w:pPr>
              <w:rPr>
                <w:rFonts w:ascii="Arial" w:hAnsi="Arial" w:cs="Arial"/>
                <w:sz w:val="22"/>
                <w:szCs w:val="22"/>
                <w:lang w:val="en-GB"/>
              </w:rPr>
            </w:pPr>
          </w:p>
        </w:tc>
      </w:tr>
      <w:tr w:rsidR="00D2386C" w14:paraId="32A321C6" w14:textId="77777777">
        <w:tc>
          <w:tcPr>
            <w:tcW w:w="1188" w:type="dxa"/>
            <w:tcBorders>
              <w:top w:val="nil"/>
              <w:left w:val="nil"/>
              <w:bottom w:val="nil"/>
              <w:right w:val="nil"/>
            </w:tcBorders>
            <w:shd w:val="clear" w:color="auto" w:fill="auto"/>
          </w:tcPr>
          <w:p w14:paraId="54226243" w14:textId="77777777" w:rsidR="00D2386C" w:rsidRDefault="0074278A">
            <w:pPr>
              <w:pStyle w:val="ListParagraph"/>
              <w:ind w:left="0"/>
              <w:rPr>
                <w:rFonts w:ascii="Arial" w:hAnsi="Arial" w:cs="Arial"/>
              </w:rPr>
            </w:pPr>
            <w:r>
              <w:rPr>
                <w:rFonts w:ascii="Arial" w:hAnsi="Arial" w:cs="Arial"/>
              </w:rPr>
              <w:t>A128</w:t>
            </w:r>
          </w:p>
        </w:tc>
        <w:tc>
          <w:tcPr>
            <w:tcW w:w="7883" w:type="dxa"/>
            <w:tcBorders>
              <w:top w:val="nil"/>
              <w:left w:val="nil"/>
              <w:bottom w:val="nil"/>
              <w:right w:val="nil"/>
            </w:tcBorders>
            <w:shd w:val="clear" w:color="auto" w:fill="auto"/>
          </w:tcPr>
          <w:p w14:paraId="4620842C" w14:textId="77777777" w:rsidR="00D2386C" w:rsidRDefault="0074278A">
            <w:pPr>
              <w:rPr>
                <w:rFonts w:ascii="Arial" w:hAnsi="Arial" w:cs="Arial"/>
                <w:b/>
                <w:bCs/>
                <w:sz w:val="22"/>
                <w:szCs w:val="22"/>
                <w:lang w:val="en-GB"/>
              </w:rPr>
            </w:pPr>
            <w:r>
              <w:rPr>
                <w:rFonts w:ascii="Arial" w:hAnsi="Arial" w:cs="Arial"/>
                <w:b/>
                <w:bCs/>
                <w:sz w:val="22"/>
                <w:szCs w:val="22"/>
                <w:lang w:val="en-GB"/>
              </w:rPr>
              <w:t>Minutes of previous meeting held on 5 December 2023</w:t>
            </w:r>
          </w:p>
          <w:p w14:paraId="687B7209" w14:textId="77777777" w:rsidR="00D2386C" w:rsidRDefault="00D2386C">
            <w:pPr>
              <w:rPr>
                <w:rFonts w:ascii="Arial" w:hAnsi="Arial" w:cs="Arial"/>
                <w:sz w:val="22"/>
                <w:szCs w:val="22"/>
                <w:lang w:val="en-GB"/>
              </w:rPr>
            </w:pPr>
          </w:p>
          <w:p w14:paraId="62D2AC3E" w14:textId="77777777" w:rsidR="00D2386C" w:rsidRDefault="0074278A">
            <w:pPr>
              <w:rPr>
                <w:rFonts w:ascii="Arial" w:hAnsi="Arial" w:cs="Arial"/>
                <w:sz w:val="22"/>
                <w:szCs w:val="22"/>
                <w:lang w:val="en-GB"/>
              </w:rPr>
            </w:pPr>
            <w:r>
              <w:rPr>
                <w:rFonts w:ascii="Arial" w:hAnsi="Arial" w:cs="Arial"/>
                <w:sz w:val="22"/>
                <w:szCs w:val="22"/>
                <w:lang w:val="en-GB"/>
              </w:rPr>
              <w:t xml:space="preserve">The minute of the Audit and Risk Committee meeting held on 5 December 2023 were approved as a true and accurate record of the meeting. </w:t>
            </w:r>
          </w:p>
          <w:p w14:paraId="4726B2B8" w14:textId="77777777" w:rsidR="00D2386C" w:rsidRDefault="00D2386C">
            <w:pPr>
              <w:rPr>
                <w:rFonts w:ascii="Arial" w:hAnsi="Arial" w:cs="Arial"/>
                <w:sz w:val="22"/>
                <w:szCs w:val="22"/>
                <w:lang w:val="en-GB"/>
              </w:rPr>
            </w:pPr>
          </w:p>
        </w:tc>
      </w:tr>
      <w:tr w:rsidR="00D2386C" w14:paraId="05188659" w14:textId="77777777">
        <w:trPr>
          <w:trHeight w:val="540"/>
        </w:trPr>
        <w:tc>
          <w:tcPr>
            <w:tcW w:w="1188" w:type="dxa"/>
            <w:tcBorders>
              <w:top w:val="nil"/>
              <w:left w:val="nil"/>
              <w:bottom w:val="nil"/>
              <w:right w:val="nil"/>
            </w:tcBorders>
            <w:shd w:val="clear" w:color="auto" w:fill="F2F2F2" w:themeFill="background1" w:themeFillShade="F2"/>
          </w:tcPr>
          <w:p w14:paraId="3753761B" w14:textId="77777777" w:rsidR="00D2386C" w:rsidRDefault="0074278A">
            <w:pPr>
              <w:pStyle w:val="ListParagraph"/>
              <w:ind w:left="0"/>
              <w:rPr>
                <w:rFonts w:ascii="Arial" w:hAnsi="Arial" w:cs="Arial"/>
              </w:rPr>
            </w:pPr>
            <w:r>
              <w:rPr>
                <w:rFonts w:ascii="Arial" w:hAnsi="Arial" w:cs="Arial"/>
              </w:rPr>
              <w:t>A129</w:t>
            </w:r>
          </w:p>
        </w:tc>
        <w:tc>
          <w:tcPr>
            <w:tcW w:w="7883" w:type="dxa"/>
            <w:tcBorders>
              <w:top w:val="nil"/>
              <w:left w:val="nil"/>
              <w:bottom w:val="nil"/>
              <w:right w:val="nil"/>
            </w:tcBorders>
            <w:shd w:val="clear" w:color="auto" w:fill="F2F2F2" w:themeFill="background1" w:themeFillShade="F2"/>
          </w:tcPr>
          <w:p w14:paraId="17E6C719" w14:textId="77777777" w:rsidR="00D2386C" w:rsidRDefault="0074278A">
            <w:pPr>
              <w:rPr>
                <w:rFonts w:ascii="Arial" w:hAnsi="Arial" w:cs="Arial"/>
                <w:b/>
                <w:bCs/>
                <w:sz w:val="22"/>
                <w:szCs w:val="22"/>
                <w:lang w:val="en-GB"/>
              </w:rPr>
            </w:pPr>
            <w:r>
              <w:rPr>
                <w:rFonts w:ascii="Arial" w:hAnsi="Arial" w:cs="Arial"/>
                <w:b/>
                <w:bCs/>
                <w:sz w:val="22"/>
                <w:szCs w:val="22"/>
                <w:lang w:val="en-GB"/>
              </w:rPr>
              <w:t xml:space="preserve">Matters Arising </w:t>
            </w:r>
          </w:p>
          <w:p w14:paraId="0B70C308" w14:textId="77777777" w:rsidR="00D2386C" w:rsidRDefault="00D2386C">
            <w:pPr>
              <w:rPr>
                <w:rFonts w:ascii="Arial" w:hAnsi="Arial" w:cs="Arial"/>
                <w:sz w:val="22"/>
                <w:szCs w:val="22"/>
                <w:lang w:val="en-GB"/>
              </w:rPr>
            </w:pPr>
          </w:p>
          <w:p w14:paraId="7FF6BF2D" w14:textId="77777777" w:rsidR="00D2386C" w:rsidRDefault="0074278A">
            <w:pPr>
              <w:rPr>
                <w:rFonts w:ascii="Arial" w:hAnsi="Arial" w:cs="Arial"/>
                <w:sz w:val="22"/>
                <w:szCs w:val="22"/>
                <w:lang w:val="en-GB"/>
              </w:rPr>
            </w:pPr>
            <w:r>
              <w:rPr>
                <w:rFonts w:ascii="Arial" w:hAnsi="Arial" w:cs="Arial"/>
                <w:sz w:val="22"/>
                <w:szCs w:val="22"/>
                <w:lang w:val="en-GB"/>
              </w:rPr>
              <w:t xml:space="preserve">There were no matters arising. </w:t>
            </w:r>
          </w:p>
          <w:p w14:paraId="3811272C" w14:textId="77777777" w:rsidR="00D2386C" w:rsidRDefault="00D2386C">
            <w:pPr>
              <w:rPr>
                <w:rFonts w:ascii="Arial" w:hAnsi="Arial" w:cs="Arial"/>
                <w:sz w:val="22"/>
                <w:szCs w:val="22"/>
                <w:lang w:val="en-GB"/>
              </w:rPr>
            </w:pPr>
          </w:p>
        </w:tc>
      </w:tr>
      <w:tr w:rsidR="00D2386C" w14:paraId="0BF67A63" w14:textId="77777777">
        <w:tc>
          <w:tcPr>
            <w:tcW w:w="1188" w:type="dxa"/>
            <w:tcBorders>
              <w:top w:val="nil"/>
              <w:left w:val="nil"/>
              <w:bottom w:val="nil"/>
              <w:right w:val="nil"/>
            </w:tcBorders>
            <w:shd w:val="clear" w:color="auto" w:fill="auto"/>
          </w:tcPr>
          <w:p w14:paraId="18E6C320" w14:textId="77777777" w:rsidR="00D2386C" w:rsidRDefault="0074278A">
            <w:pPr>
              <w:pStyle w:val="ListParagraph"/>
              <w:ind w:left="0"/>
              <w:rPr>
                <w:rFonts w:ascii="Arial" w:hAnsi="Arial" w:cs="Arial"/>
              </w:rPr>
            </w:pPr>
            <w:r>
              <w:rPr>
                <w:rFonts w:ascii="Arial" w:hAnsi="Arial" w:cs="Arial"/>
              </w:rPr>
              <w:t>A130</w:t>
            </w:r>
          </w:p>
        </w:tc>
        <w:tc>
          <w:tcPr>
            <w:tcW w:w="7883" w:type="dxa"/>
            <w:tcBorders>
              <w:top w:val="nil"/>
              <w:left w:val="nil"/>
              <w:bottom w:val="nil"/>
              <w:right w:val="nil"/>
            </w:tcBorders>
            <w:shd w:val="clear" w:color="auto" w:fill="auto"/>
          </w:tcPr>
          <w:p w14:paraId="67D85E57" w14:textId="77777777" w:rsidR="00D2386C" w:rsidRDefault="0074278A">
            <w:pPr>
              <w:rPr>
                <w:rFonts w:ascii="Arial" w:hAnsi="Arial" w:cs="Arial"/>
                <w:b/>
                <w:bCs/>
                <w:sz w:val="22"/>
                <w:szCs w:val="22"/>
                <w:lang w:val="en-GB"/>
              </w:rPr>
            </w:pPr>
            <w:r>
              <w:rPr>
                <w:rFonts w:ascii="Arial" w:hAnsi="Arial" w:cs="Arial"/>
                <w:b/>
                <w:bCs/>
                <w:sz w:val="22"/>
                <w:szCs w:val="22"/>
                <w:lang w:val="en-GB"/>
              </w:rPr>
              <w:t>Action Log</w:t>
            </w:r>
          </w:p>
          <w:p w14:paraId="72A826E3" w14:textId="77777777" w:rsidR="00D2386C" w:rsidRDefault="00D2386C">
            <w:pPr>
              <w:rPr>
                <w:rFonts w:ascii="Arial" w:hAnsi="Arial" w:cs="Arial"/>
                <w:b/>
                <w:sz w:val="22"/>
                <w:szCs w:val="22"/>
                <w:lang w:val="en-GB"/>
              </w:rPr>
            </w:pPr>
          </w:p>
          <w:p w14:paraId="37E8D943" w14:textId="77777777" w:rsidR="00D2386C" w:rsidRDefault="0074278A">
            <w:pPr>
              <w:rPr>
                <w:rFonts w:ascii="Arial" w:hAnsi="Arial" w:cs="Arial"/>
                <w:sz w:val="22"/>
                <w:szCs w:val="22"/>
                <w:lang w:val="en-GB"/>
              </w:rPr>
            </w:pPr>
            <w:r>
              <w:rPr>
                <w:rFonts w:ascii="Arial" w:hAnsi="Arial" w:cs="Arial"/>
                <w:sz w:val="22"/>
                <w:szCs w:val="22"/>
                <w:lang w:val="en-GB"/>
              </w:rPr>
              <w:t xml:space="preserve">The Action Log was reviewed, noting that there were no outstanding actions (see Action Log for details).  </w:t>
            </w:r>
          </w:p>
          <w:p w14:paraId="7AE3B07C" w14:textId="77777777" w:rsidR="00D2386C" w:rsidRDefault="00D2386C">
            <w:pPr>
              <w:rPr>
                <w:rFonts w:ascii="Arial" w:hAnsi="Arial" w:cs="Arial"/>
                <w:sz w:val="22"/>
                <w:szCs w:val="22"/>
                <w:lang w:val="en-GB"/>
              </w:rPr>
            </w:pPr>
          </w:p>
        </w:tc>
      </w:tr>
      <w:tr w:rsidR="00D2386C" w14:paraId="21B27BED" w14:textId="77777777">
        <w:tc>
          <w:tcPr>
            <w:tcW w:w="1188" w:type="dxa"/>
            <w:tcBorders>
              <w:top w:val="nil"/>
              <w:left w:val="nil"/>
              <w:bottom w:val="nil"/>
              <w:right w:val="nil"/>
            </w:tcBorders>
            <w:shd w:val="clear" w:color="auto" w:fill="F2F2F2" w:themeFill="background1" w:themeFillShade="F2"/>
          </w:tcPr>
          <w:p w14:paraId="09C1ECD4" w14:textId="77777777" w:rsidR="00D2386C" w:rsidRDefault="00D2386C">
            <w:pPr>
              <w:pStyle w:val="ListParagraph"/>
              <w:ind w:left="0"/>
              <w:rPr>
                <w:rFonts w:ascii="Arial" w:hAnsi="Arial" w:cs="Arial"/>
                <w:highlight w:val="yellow"/>
              </w:rPr>
            </w:pPr>
          </w:p>
        </w:tc>
        <w:tc>
          <w:tcPr>
            <w:tcW w:w="7883" w:type="dxa"/>
            <w:tcBorders>
              <w:top w:val="nil"/>
              <w:left w:val="nil"/>
              <w:bottom w:val="nil"/>
              <w:right w:val="nil"/>
            </w:tcBorders>
            <w:shd w:val="clear" w:color="auto" w:fill="F2F2F2" w:themeFill="background1" w:themeFillShade="F2"/>
          </w:tcPr>
          <w:p w14:paraId="6FA731B7" w14:textId="77777777" w:rsidR="00D2386C" w:rsidRDefault="0074278A">
            <w:pPr>
              <w:pStyle w:val="ListParagraph"/>
              <w:ind w:left="0"/>
              <w:rPr>
                <w:rFonts w:ascii="Arial" w:hAnsi="Arial" w:cs="Arial"/>
                <w:b/>
                <w:bCs/>
                <w:iCs/>
              </w:rPr>
            </w:pPr>
            <w:r>
              <w:rPr>
                <w:rFonts w:ascii="Arial" w:hAnsi="Arial" w:cs="Arial"/>
                <w:b/>
                <w:bCs/>
                <w:iCs/>
              </w:rPr>
              <w:t>Risk</w:t>
            </w:r>
          </w:p>
          <w:p w14:paraId="7C2B3C3A" w14:textId="77777777" w:rsidR="00D2386C" w:rsidRDefault="00D2386C">
            <w:pPr>
              <w:pStyle w:val="ListParagraph"/>
              <w:ind w:left="0"/>
              <w:rPr>
                <w:rFonts w:ascii="Arial" w:hAnsi="Arial" w:cs="Arial"/>
                <w:iCs/>
                <w:u w:val="single"/>
              </w:rPr>
            </w:pPr>
          </w:p>
        </w:tc>
      </w:tr>
      <w:tr w:rsidR="00D2386C" w14:paraId="7EB07306" w14:textId="77777777">
        <w:tc>
          <w:tcPr>
            <w:tcW w:w="1188" w:type="dxa"/>
            <w:tcBorders>
              <w:top w:val="nil"/>
              <w:left w:val="nil"/>
              <w:bottom w:val="nil"/>
              <w:right w:val="nil"/>
            </w:tcBorders>
            <w:shd w:val="clear" w:color="auto" w:fill="auto"/>
          </w:tcPr>
          <w:p w14:paraId="5748FA81" w14:textId="77777777" w:rsidR="00D2386C" w:rsidRDefault="0074278A">
            <w:pPr>
              <w:pStyle w:val="ListParagraph"/>
              <w:ind w:left="0"/>
              <w:rPr>
                <w:rFonts w:ascii="Arial" w:hAnsi="Arial" w:cs="Arial"/>
                <w:highlight w:val="yellow"/>
              </w:rPr>
            </w:pPr>
            <w:r>
              <w:rPr>
                <w:rFonts w:ascii="Arial" w:hAnsi="Arial" w:cs="Arial"/>
              </w:rPr>
              <w:t>A131</w:t>
            </w:r>
          </w:p>
        </w:tc>
        <w:tc>
          <w:tcPr>
            <w:tcW w:w="7883" w:type="dxa"/>
            <w:tcBorders>
              <w:top w:val="nil"/>
              <w:left w:val="nil"/>
              <w:bottom w:val="nil"/>
              <w:right w:val="nil"/>
            </w:tcBorders>
            <w:shd w:val="clear" w:color="auto" w:fill="auto"/>
          </w:tcPr>
          <w:p w14:paraId="25BF04AD" w14:textId="77777777" w:rsidR="00D2386C" w:rsidRDefault="0074278A">
            <w:pPr>
              <w:rPr>
                <w:rFonts w:ascii="Arial" w:hAnsi="Arial" w:cs="Arial"/>
                <w:b/>
                <w:bCs/>
                <w:sz w:val="22"/>
                <w:szCs w:val="22"/>
              </w:rPr>
            </w:pPr>
            <w:r>
              <w:rPr>
                <w:rFonts w:ascii="Arial" w:hAnsi="Arial" w:cs="Arial"/>
                <w:b/>
                <w:bCs/>
                <w:sz w:val="22"/>
                <w:szCs w:val="22"/>
              </w:rPr>
              <w:t>Risk and Assurance Report – ARC2324-60</w:t>
            </w:r>
          </w:p>
          <w:p w14:paraId="2C232436" w14:textId="77777777" w:rsidR="00D2386C" w:rsidRDefault="00D2386C">
            <w:pPr>
              <w:rPr>
                <w:rFonts w:ascii="Arial" w:hAnsi="Arial" w:cs="Arial"/>
                <w:b/>
                <w:bCs/>
                <w:sz w:val="22"/>
                <w:szCs w:val="22"/>
              </w:rPr>
            </w:pPr>
          </w:p>
          <w:p w14:paraId="5B30EA68" w14:textId="77777777" w:rsidR="00D2386C" w:rsidRDefault="0074278A">
            <w:pPr>
              <w:rPr>
                <w:rFonts w:ascii="Arial" w:hAnsi="Arial" w:cs="Arial"/>
                <w:sz w:val="22"/>
                <w:szCs w:val="22"/>
              </w:rPr>
            </w:pPr>
            <w:r>
              <w:rPr>
                <w:rFonts w:ascii="Arial" w:hAnsi="Arial" w:cs="Arial"/>
                <w:sz w:val="22"/>
                <w:szCs w:val="22"/>
              </w:rPr>
              <w:t>The Medical Director presented the report providing an update on the status of all risks.</w:t>
            </w:r>
          </w:p>
          <w:p w14:paraId="7E9D79DC" w14:textId="77777777" w:rsidR="00D2386C" w:rsidRDefault="00D2386C">
            <w:pPr>
              <w:rPr>
                <w:rFonts w:ascii="Arial" w:hAnsi="Arial" w:cs="Arial"/>
                <w:sz w:val="22"/>
                <w:szCs w:val="22"/>
              </w:rPr>
            </w:pPr>
          </w:p>
          <w:p w14:paraId="7A58E434" w14:textId="77777777" w:rsidR="00D2386C" w:rsidRDefault="0074278A">
            <w:pPr>
              <w:rPr>
                <w:rFonts w:ascii="Arial" w:hAnsi="Arial" w:cs="Arial"/>
                <w:sz w:val="22"/>
                <w:szCs w:val="22"/>
              </w:rPr>
            </w:pPr>
            <w:r>
              <w:rPr>
                <w:rFonts w:ascii="Arial" w:hAnsi="Arial" w:cs="Arial"/>
                <w:sz w:val="22"/>
                <w:szCs w:val="22"/>
              </w:rPr>
              <w:t xml:space="preserve">The Corporate Risk Register captured 16 risks.  15 had been reviewed and updated by the Risk Handler and 1 risk was overdue. There was 1 very high </w:t>
            </w:r>
            <w:r>
              <w:rPr>
                <w:rFonts w:ascii="Arial" w:hAnsi="Arial" w:cs="Arial"/>
                <w:sz w:val="22"/>
                <w:szCs w:val="22"/>
              </w:rPr>
              <w:lastRenderedPageBreak/>
              <w:t xml:space="preserve">risk relating to Corporate Finance. All very high and high risks would be reviewed within 3 months. </w:t>
            </w:r>
          </w:p>
          <w:p w14:paraId="3F37A5B0" w14:textId="77777777" w:rsidR="00D2386C" w:rsidRDefault="00D2386C">
            <w:pPr>
              <w:rPr>
                <w:rFonts w:ascii="Arial" w:hAnsi="Arial" w:cs="Arial"/>
                <w:sz w:val="22"/>
                <w:szCs w:val="22"/>
              </w:rPr>
            </w:pPr>
          </w:p>
          <w:p w14:paraId="54DC2215" w14:textId="77777777" w:rsidR="00D2386C" w:rsidRDefault="0074278A">
            <w:pPr>
              <w:rPr>
                <w:rFonts w:ascii="Arial" w:hAnsi="Arial" w:cs="Arial"/>
                <w:sz w:val="22"/>
                <w:szCs w:val="22"/>
              </w:rPr>
            </w:pPr>
            <w:r>
              <w:rPr>
                <w:rFonts w:ascii="Arial" w:hAnsi="Arial" w:cs="Arial"/>
                <w:sz w:val="22"/>
                <w:szCs w:val="22"/>
              </w:rPr>
              <w:t>The Chief Executive thanked the Medical Director for the report and highlighted two emerging risks. A robust conversation took place at the February Staff Governance Committee around staff turnover rates including score analysis.</w:t>
            </w:r>
          </w:p>
          <w:p w14:paraId="1C1474F8" w14:textId="77777777" w:rsidR="00D2386C" w:rsidRDefault="00D2386C">
            <w:pPr>
              <w:rPr>
                <w:rFonts w:ascii="Arial" w:hAnsi="Arial" w:cs="Arial"/>
                <w:sz w:val="22"/>
                <w:szCs w:val="22"/>
              </w:rPr>
            </w:pPr>
          </w:p>
          <w:p w14:paraId="57D812CD" w14:textId="51E4478D" w:rsidR="00D2386C" w:rsidRDefault="0074278A">
            <w:r>
              <w:rPr>
                <w:rFonts w:ascii="Arial" w:hAnsi="Arial" w:cs="Arial"/>
                <w:sz w:val="22"/>
                <w:szCs w:val="22"/>
              </w:rPr>
              <w:t>Members were advised that a revision of risks had commenced. The Medical Director presented an example of the revised format detailing next steps and a final version would come to committee following ratification at SLT</w:t>
            </w:r>
            <w:r w:rsidR="005A7213">
              <w:rPr>
                <w:rFonts w:ascii="Arial" w:hAnsi="Arial" w:cs="Arial"/>
                <w:sz w:val="22"/>
                <w:szCs w:val="22"/>
              </w:rPr>
              <w:t xml:space="preserve"> </w:t>
            </w:r>
            <w:r>
              <w:rPr>
                <w:rFonts w:ascii="Arial" w:hAnsi="Arial" w:cs="Arial"/>
                <w:sz w:val="22"/>
                <w:szCs w:val="22"/>
              </w:rPr>
              <w:t xml:space="preserve">be made available to the committee.  </w:t>
            </w:r>
          </w:p>
          <w:p w14:paraId="175631F8" w14:textId="77777777" w:rsidR="00D2386C" w:rsidRDefault="00D2386C">
            <w:pPr>
              <w:rPr>
                <w:rFonts w:ascii="Arial" w:hAnsi="Arial" w:cs="Arial"/>
                <w:sz w:val="22"/>
                <w:szCs w:val="22"/>
              </w:rPr>
            </w:pPr>
          </w:p>
          <w:p w14:paraId="60C7B55C" w14:textId="77777777" w:rsidR="00D2386C" w:rsidRDefault="0074278A">
            <w:pPr>
              <w:rPr>
                <w:rFonts w:ascii="Arial" w:hAnsi="Arial" w:cs="Arial"/>
                <w:b/>
                <w:bCs/>
                <w:sz w:val="22"/>
                <w:szCs w:val="22"/>
              </w:rPr>
            </w:pPr>
            <w:r>
              <w:rPr>
                <w:rFonts w:ascii="Arial" w:hAnsi="Arial" w:cs="Arial"/>
                <w:b/>
                <w:bCs/>
                <w:sz w:val="22"/>
                <w:szCs w:val="22"/>
              </w:rPr>
              <w:t>Decision / Conclusion</w:t>
            </w:r>
          </w:p>
          <w:p w14:paraId="68856216" w14:textId="77777777" w:rsidR="00D2386C" w:rsidRDefault="00D2386C">
            <w:pPr>
              <w:pStyle w:val="ListParagraph"/>
              <w:ind w:left="0"/>
              <w:rPr>
                <w:rFonts w:ascii="Arial" w:hAnsi="Arial" w:cs="Arial"/>
              </w:rPr>
            </w:pPr>
          </w:p>
          <w:p w14:paraId="6010D3C3" w14:textId="77777777" w:rsidR="00D2386C" w:rsidRDefault="0074278A">
            <w:pPr>
              <w:rPr>
                <w:rFonts w:ascii="Arial" w:hAnsi="Arial" w:cs="Arial"/>
                <w:b/>
                <w:bCs/>
                <w:sz w:val="22"/>
                <w:szCs w:val="22"/>
              </w:rPr>
            </w:pPr>
            <w:r>
              <w:rPr>
                <w:rFonts w:ascii="Arial" w:hAnsi="Arial" w:cs="Arial"/>
                <w:sz w:val="22"/>
                <w:szCs w:val="22"/>
              </w:rPr>
              <w:t>The Audit and Risk Committee thanked the Medical Director for the report and noted the information provided.</w:t>
            </w:r>
          </w:p>
          <w:p w14:paraId="0098BDA7" w14:textId="77777777" w:rsidR="00D2386C" w:rsidRDefault="00D2386C">
            <w:pPr>
              <w:pStyle w:val="ListParagraph"/>
              <w:ind w:left="0"/>
              <w:rPr>
                <w:rFonts w:ascii="Arial" w:hAnsi="Arial" w:cs="Arial"/>
                <w:iCs/>
                <w:u w:val="single"/>
              </w:rPr>
            </w:pPr>
          </w:p>
        </w:tc>
      </w:tr>
      <w:tr w:rsidR="00D2386C" w14:paraId="048A1A28" w14:textId="77777777">
        <w:tc>
          <w:tcPr>
            <w:tcW w:w="1188" w:type="dxa"/>
            <w:tcBorders>
              <w:top w:val="nil"/>
              <w:left w:val="nil"/>
              <w:bottom w:val="nil"/>
              <w:right w:val="nil"/>
            </w:tcBorders>
            <w:shd w:val="clear" w:color="auto" w:fill="auto"/>
          </w:tcPr>
          <w:p w14:paraId="5239B8B2" w14:textId="77777777" w:rsidR="00D2386C" w:rsidRDefault="0074278A">
            <w:pPr>
              <w:pStyle w:val="ListParagraph"/>
              <w:ind w:left="0"/>
              <w:rPr>
                <w:rFonts w:ascii="Arial" w:hAnsi="Arial" w:cs="Arial"/>
                <w:highlight w:val="yellow"/>
              </w:rPr>
            </w:pPr>
            <w:r>
              <w:rPr>
                <w:rFonts w:ascii="Arial" w:hAnsi="Arial" w:cs="Arial"/>
              </w:rPr>
              <w:lastRenderedPageBreak/>
              <w:t>A132</w:t>
            </w:r>
          </w:p>
        </w:tc>
        <w:tc>
          <w:tcPr>
            <w:tcW w:w="7883" w:type="dxa"/>
            <w:tcBorders>
              <w:top w:val="nil"/>
              <w:left w:val="nil"/>
              <w:bottom w:val="nil"/>
              <w:right w:val="nil"/>
            </w:tcBorders>
            <w:shd w:val="clear" w:color="auto" w:fill="auto"/>
          </w:tcPr>
          <w:p w14:paraId="0B6F724A" w14:textId="77777777" w:rsidR="00D2386C" w:rsidRDefault="0074278A">
            <w:pPr>
              <w:rPr>
                <w:rFonts w:ascii="Arial" w:hAnsi="Arial" w:cs="Arial"/>
                <w:b/>
                <w:bCs/>
                <w:sz w:val="22"/>
                <w:szCs w:val="22"/>
              </w:rPr>
            </w:pPr>
            <w:r>
              <w:rPr>
                <w:rFonts w:ascii="Arial" w:hAnsi="Arial" w:cs="Arial"/>
                <w:b/>
                <w:bCs/>
                <w:sz w:val="22"/>
                <w:szCs w:val="22"/>
              </w:rPr>
              <w:t>Risk Management Chairs Assurance Report and minutes – ARC2324-61</w:t>
            </w:r>
          </w:p>
          <w:p w14:paraId="4D802A65" w14:textId="77777777" w:rsidR="00D2386C" w:rsidRDefault="00D2386C">
            <w:pPr>
              <w:rPr>
                <w:rFonts w:ascii="Arial" w:hAnsi="Arial" w:cs="Arial"/>
                <w:sz w:val="22"/>
                <w:szCs w:val="22"/>
              </w:rPr>
            </w:pPr>
          </w:p>
          <w:p w14:paraId="48E7304B" w14:textId="77777777" w:rsidR="00D2386C" w:rsidRDefault="0074278A">
            <w:pPr>
              <w:rPr>
                <w:rFonts w:ascii="Arial" w:hAnsi="Arial" w:cs="Arial"/>
                <w:b/>
                <w:bCs/>
                <w:sz w:val="22"/>
                <w:szCs w:val="22"/>
              </w:rPr>
            </w:pPr>
            <w:r>
              <w:rPr>
                <w:rFonts w:ascii="Arial" w:hAnsi="Arial" w:cs="Arial"/>
                <w:sz w:val="22"/>
                <w:szCs w:val="22"/>
              </w:rPr>
              <w:t xml:space="preserve">The Medical Director presented the Chair’s report from the recent meetings of the Risk Management Forum, advising members around risk that had been added, deescalated, changed or made inactive during the reporting period.  </w:t>
            </w:r>
          </w:p>
          <w:p w14:paraId="683491A6" w14:textId="77777777" w:rsidR="00D2386C" w:rsidRDefault="00D2386C">
            <w:pPr>
              <w:rPr>
                <w:rFonts w:ascii="Arial" w:hAnsi="Arial" w:cs="Arial"/>
                <w:sz w:val="22"/>
                <w:szCs w:val="22"/>
              </w:rPr>
            </w:pPr>
          </w:p>
          <w:p w14:paraId="43C4766E" w14:textId="77777777" w:rsidR="00D2386C" w:rsidRDefault="0074278A">
            <w:pPr>
              <w:rPr>
                <w:rFonts w:ascii="Arial" w:hAnsi="Arial" w:cs="Arial"/>
                <w:sz w:val="22"/>
                <w:szCs w:val="22"/>
              </w:rPr>
            </w:pPr>
            <w:r>
              <w:rPr>
                <w:rFonts w:ascii="Arial" w:hAnsi="Arial" w:cs="Arial"/>
                <w:sz w:val="22"/>
                <w:szCs w:val="22"/>
              </w:rPr>
              <w:t xml:space="preserve">The Risk Management forum would be the operation group reporting to decision making structures through to SLT with the committee taking assurance to Board. </w:t>
            </w:r>
          </w:p>
          <w:p w14:paraId="63002DBB" w14:textId="77777777" w:rsidR="00D2386C" w:rsidRDefault="00D2386C">
            <w:pPr>
              <w:rPr>
                <w:rFonts w:ascii="Arial" w:hAnsi="Arial" w:cs="Arial"/>
                <w:sz w:val="22"/>
                <w:szCs w:val="22"/>
              </w:rPr>
            </w:pPr>
          </w:p>
          <w:p w14:paraId="18E73B9F" w14:textId="77777777" w:rsidR="00D2386C" w:rsidRDefault="0074278A">
            <w:pPr>
              <w:rPr>
                <w:rFonts w:ascii="Arial" w:hAnsi="Arial" w:cs="Arial"/>
                <w:sz w:val="22"/>
                <w:szCs w:val="22"/>
              </w:rPr>
            </w:pPr>
            <w:r>
              <w:rPr>
                <w:rFonts w:ascii="Arial" w:hAnsi="Arial" w:cs="Arial"/>
                <w:sz w:val="22"/>
                <w:szCs w:val="22"/>
              </w:rPr>
              <w:t xml:space="preserve">There were over 1000 risks on Datix with over 52 risk registers. An update would be provided at the next Committee meeting. </w:t>
            </w:r>
          </w:p>
          <w:p w14:paraId="79E710AF" w14:textId="77777777" w:rsidR="00D2386C" w:rsidRDefault="00D2386C">
            <w:pPr>
              <w:rPr>
                <w:rFonts w:ascii="Arial" w:hAnsi="Arial" w:cs="Arial"/>
                <w:sz w:val="22"/>
                <w:szCs w:val="22"/>
              </w:rPr>
            </w:pPr>
          </w:p>
          <w:p w14:paraId="3078062E" w14:textId="2F04ABAA" w:rsidR="00D2386C" w:rsidRDefault="0074278A">
            <w:r>
              <w:rPr>
                <w:rFonts w:ascii="Arial" w:hAnsi="Arial" w:cs="Arial"/>
                <w:sz w:val="22"/>
                <w:szCs w:val="22"/>
              </w:rPr>
              <w:t xml:space="preserve">The Chair queried whether failure to respond to an incident risk which delayed actions was a common issue.  </w:t>
            </w:r>
          </w:p>
          <w:p w14:paraId="0791EF40" w14:textId="77777777" w:rsidR="00D2386C" w:rsidRDefault="00D2386C">
            <w:pPr>
              <w:rPr>
                <w:rFonts w:ascii="Arial" w:hAnsi="Arial" w:cs="Arial"/>
                <w:sz w:val="22"/>
                <w:szCs w:val="22"/>
              </w:rPr>
            </w:pPr>
          </w:p>
          <w:p w14:paraId="04942A3E" w14:textId="77777777" w:rsidR="00D2386C" w:rsidRDefault="0074278A">
            <w:pPr>
              <w:rPr>
                <w:rFonts w:ascii="Arial" w:hAnsi="Arial" w:cs="Arial"/>
                <w:sz w:val="22"/>
                <w:szCs w:val="22"/>
              </w:rPr>
            </w:pPr>
            <w:r>
              <w:rPr>
                <w:rFonts w:ascii="Arial" w:hAnsi="Arial" w:cs="Arial"/>
                <w:sz w:val="22"/>
                <w:szCs w:val="22"/>
              </w:rPr>
              <w:t xml:space="preserve">D Creasey queried the status of the fire rescue response with an update due in December 2023. The Medical Director agreed to follow up. </w:t>
            </w:r>
          </w:p>
          <w:p w14:paraId="432544A5" w14:textId="77777777" w:rsidR="00D2386C" w:rsidRDefault="00D2386C">
            <w:pPr>
              <w:rPr>
                <w:rFonts w:ascii="Arial" w:hAnsi="Arial" w:cs="Arial"/>
                <w:sz w:val="22"/>
                <w:szCs w:val="22"/>
              </w:rPr>
            </w:pPr>
          </w:p>
          <w:p w14:paraId="07C749A8" w14:textId="77777777" w:rsidR="00D2386C" w:rsidRDefault="0074278A">
            <w:pPr>
              <w:rPr>
                <w:rFonts w:ascii="Arial" w:hAnsi="Arial" w:cs="Arial"/>
                <w:sz w:val="22"/>
                <w:szCs w:val="22"/>
              </w:rPr>
            </w:pPr>
            <w:r>
              <w:rPr>
                <w:rFonts w:ascii="Arial" w:hAnsi="Arial" w:cs="Arial"/>
                <w:sz w:val="22"/>
                <w:szCs w:val="22"/>
              </w:rPr>
              <w:t xml:space="preserve">J Stevenson queried the Datix reporting around a near miss and when something actually happened. The Medical Director advised that near misses applied to potential adverse advents. </w:t>
            </w:r>
          </w:p>
          <w:p w14:paraId="03617219" w14:textId="77777777" w:rsidR="00D2386C" w:rsidRDefault="00D2386C">
            <w:pPr>
              <w:rPr>
                <w:rFonts w:ascii="Arial" w:hAnsi="Arial" w:cs="Arial"/>
                <w:sz w:val="22"/>
                <w:szCs w:val="22"/>
              </w:rPr>
            </w:pPr>
          </w:p>
          <w:p w14:paraId="4C62E82C" w14:textId="77777777" w:rsidR="00D2386C" w:rsidRDefault="0074278A">
            <w:pPr>
              <w:rPr>
                <w:rFonts w:ascii="Arial" w:hAnsi="Arial" w:cs="Arial"/>
                <w:sz w:val="22"/>
                <w:szCs w:val="22"/>
              </w:rPr>
            </w:pPr>
            <w:r>
              <w:rPr>
                <w:rFonts w:ascii="Arial" w:hAnsi="Arial" w:cs="Arial"/>
                <w:sz w:val="22"/>
                <w:szCs w:val="22"/>
              </w:rPr>
              <w:t xml:space="preserve">The Chair thanked the Medical Director for the work completed to date. </w:t>
            </w:r>
          </w:p>
          <w:p w14:paraId="0971B794" w14:textId="77777777" w:rsidR="00D2386C" w:rsidRDefault="00D2386C">
            <w:pPr>
              <w:rPr>
                <w:rFonts w:ascii="Arial" w:hAnsi="Arial" w:cs="Arial"/>
                <w:sz w:val="22"/>
                <w:szCs w:val="22"/>
              </w:rPr>
            </w:pPr>
          </w:p>
          <w:p w14:paraId="6A9C6934" w14:textId="77777777" w:rsidR="00D2386C" w:rsidRDefault="0074278A">
            <w:pPr>
              <w:rPr>
                <w:rFonts w:ascii="Arial" w:hAnsi="Arial" w:cs="Arial"/>
                <w:b/>
                <w:bCs/>
                <w:sz w:val="22"/>
                <w:szCs w:val="22"/>
              </w:rPr>
            </w:pPr>
            <w:r>
              <w:rPr>
                <w:rFonts w:ascii="Arial" w:hAnsi="Arial" w:cs="Arial"/>
                <w:b/>
                <w:bCs/>
                <w:sz w:val="22"/>
                <w:szCs w:val="22"/>
              </w:rPr>
              <w:t>Decision / Conclusion</w:t>
            </w:r>
          </w:p>
          <w:p w14:paraId="0D7CD1D3" w14:textId="77777777" w:rsidR="00D2386C" w:rsidRDefault="00D2386C">
            <w:pPr>
              <w:rPr>
                <w:rFonts w:ascii="Arial" w:hAnsi="Arial" w:cs="Arial"/>
                <w:sz w:val="22"/>
                <w:szCs w:val="22"/>
              </w:rPr>
            </w:pPr>
          </w:p>
          <w:p w14:paraId="088A4EA4" w14:textId="77777777" w:rsidR="00D2386C" w:rsidRDefault="0074278A">
            <w:pPr>
              <w:rPr>
                <w:rFonts w:ascii="Arial" w:hAnsi="Arial" w:cs="Arial"/>
                <w:b/>
                <w:bCs/>
                <w:sz w:val="22"/>
                <w:szCs w:val="22"/>
              </w:rPr>
            </w:pPr>
            <w:r>
              <w:rPr>
                <w:rFonts w:ascii="Arial" w:hAnsi="Arial" w:cs="Arial"/>
                <w:sz w:val="22"/>
                <w:szCs w:val="22"/>
              </w:rPr>
              <w:t xml:space="preserve">The Audit and Risk Committee noted the report and took assurance from this and the approved minutes. </w:t>
            </w:r>
          </w:p>
          <w:p w14:paraId="3CF7ABE4" w14:textId="77777777" w:rsidR="00D2386C" w:rsidRDefault="00D2386C">
            <w:pPr>
              <w:rPr>
                <w:rFonts w:ascii="Arial" w:hAnsi="Arial" w:cs="Arial"/>
                <w:sz w:val="22"/>
                <w:szCs w:val="22"/>
              </w:rPr>
            </w:pPr>
          </w:p>
        </w:tc>
      </w:tr>
      <w:tr w:rsidR="00D2386C" w14:paraId="728A6270" w14:textId="77777777">
        <w:tc>
          <w:tcPr>
            <w:tcW w:w="1188" w:type="dxa"/>
            <w:tcBorders>
              <w:top w:val="nil"/>
              <w:left w:val="nil"/>
              <w:bottom w:val="nil"/>
              <w:right w:val="nil"/>
            </w:tcBorders>
            <w:shd w:val="clear" w:color="auto" w:fill="F2F2F2" w:themeFill="background1" w:themeFillShade="F2"/>
          </w:tcPr>
          <w:p w14:paraId="411A1938" w14:textId="77777777" w:rsidR="00D2386C" w:rsidRDefault="00D2386C">
            <w:pPr>
              <w:pStyle w:val="ListParagraph"/>
              <w:ind w:left="0"/>
              <w:rPr>
                <w:rFonts w:ascii="Arial" w:hAnsi="Arial" w:cs="Arial"/>
                <w:highlight w:val="yellow"/>
              </w:rPr>
            </w:pPr>
          </w:p>
        </w:tc>
        <w:tc>
          <w:tcPr>
            <w:tcW w:w="7883" w:type="dxa"/>
            <w:tcBorders>
              <w:top w:val="nil"/>
              <w:left w:val="nil"/>
              <w:bottom w:val="nil"/>
              <w:right w:val="nil"/>
            </w:tcBorders>
            <w:shd w:val="clear" w:color="auto" w:fill="F2F2F2" w:themeFill="background1" w:themeFillShade="F2"/>
          </w:tcPr>
          <w:p w14:paraId="21464506" w14:textId="77777777" w:rsidR="00D2386C" w:rsidRDefault="0074278A">
            <w:pPr>
              <w:rPr>
                <w:rFonts w:ascii="Arial" w:hAnsi="Arial" w:cs="Arial"/>
                <w:b/>
                <w:bCs/>
                <w:sz w:val="22"/>
                <w:szCs w:val="22"/>
              </w:rPr>
            </w:pPr>
            <w:r>
              <w:rPr>
                <w:rFonts w:ascii="Arial" w:hAnsi="Arial" w:cs="Arial"/>
                <w:b/>
                <w:bCs/>
                <w:sz w:val="22"/>
                <w:szCs w:val="22"/>
              </w:rPr>
              <w:t xml:space="preserve">External Audit </w:t>
            </w:r>
          </w:p>
          <w:p w14:paraId="1FD2BC31" w14:textId="77777777" w:rsidR="00D2386C" w:rsidRDefault="00D2386C">
            <w:pPr>
              <w:rPr>
                <w:rFonts w:ascii="Arial" w:hAnsi="Arial" w:cs="Arial"/>
                <w:b/>
                <w:bCs/>
                <w:sz w:val="22"/>
                <w:szCs w:val="22"/>
              </w:rPr>
            </w:pPr>
          </w:p>
        </w:tc>
      </w:tr>
      <w:tr w:rsidR="00D2386C" w14:paraId="6A19F2BA" w14:textId="77777777">
        <w:tc>
          <w:tcPr>
            <w:tcW w:w="1188" w:type="dxa"/>
            <w:tcBorders>
              <w:top w:val="nil"/>
              <w:left w:val="nil"/>
              <w:bottom w:val="nil"/>
              <w:right w:val="nil"/>
            </w:tcBorders>
            <w:shd w:val="clear" w:color="auto" w:fill="auto"/>
          </w:tcPr>
          <w:p w14:paraId="41EF5D32" w14:textId="77777777" w:rsidR="00D2386C" w:rsidRDefault="0074278A">
            <w:pPr>
              <w:pStyle w:val="ListParagraph"/>
              <w:ind w:left="0"/>
              <w:rPr>
                <w:rFonts w:ascii="Arial" w:hAnsi="Arial" w:cs="Arial"/>
                <w:highlight w:val="yellow"/>
              </w:rPr>
            </w:pPr>
            <w:r>
              <w:rPr>
                <w:rFonts w:ascii="Arial" w:hAnsi="Arial" w:cs="Arial"/>
              </w:rPr>
              <w:t>A133</w:t>
            </w:r>
          </w:p>
        </w:tc>
        <w:tc>
          <w:tcPr>
            <w:tcW w:w="7883" w:type="dxa"/>
            <w:tcBorders>
              <w:top w:val="nil"/>
              <w:left w:val="nil"/>
              <w:bottom w:val="nil"/>
              <w:right w:val="nil"/>
            </w:tcBorders>
            <w:shd w:val="clear" w:color="auto" w:fill="auto"/>
          </w:tcPr>
          <w:p w14:paraId="16D72068" w14:textId="77777777" w:rsidR="00D2386C" w:rsidRDefault="0074278A">
            <w:pPr>
              <w:rPr>
                <w:rFonts w:ascii="Arial" w:hAnsi="Arial" w:cs="Arial"/>
                <w:b/>
                <w:sz w:val="22"/>
                <w:szCs w:val="22"/>
              </w:rPr>
            </w:pPr>
            <w:r>
              <w:rPr>
                <w:rFonts w:ascii="Arial" w:hAnsi="Arial" w:cs="Arial"/>
                <w:b/>
                <w:sz w:val="22"/>
                <w:szCs w:val="22"/>
              </w:rPr>
              <w:t>Annual Audit Plan 2023/24 ARC2324-62</w:t>
            </w:r>
          </w:p>
          <w:p w14:paraId="5602F612" w14:textId="77777777" w:rsidR="00D2386C" w:rsidRDefault="00D2386C">
            <w:pPr>
              <w:rPr>
                <w:rFonts w:ascii="Arial" w:hAnsi="Arial" w:cs="Arial"/>
                <w:bCs/>
                <w:sz w:val="22"/>
                <w:szCs w:val="22"/>
              </w:rPr>
            </w:pPr>
          </w:p>
          <w:p w14:paraId="4AA6E489" w14:textId="77777777" w:rsidR="00D2386C" w:rsidRDefault="0074278A">
            <w:pPr>
              <w:pStyle w:val="ListParagraph"/>
              <w:ind w:left="0"/>
              <w:rPr>
                <w:rFonts w:ascii="Arial" w:hAnsi="Arial" w:cs="Arial"/>
                <w:iCs/>
              </w:rPr>
            </w:pPr>
            <w:r>
              <w:rPr>
                <w:rFonts w:ascii="Arial" w:hAnsi="Arial" w:cs="Arial"/>
                <w:iCs/>
              </w:rPr>
              <w:t>The Director of KPMG presented the report which provided the initial considerations of the audit for the year ending 31 March 2024.</w:t>
            </w:r>
          </w:p>
          <w:p w14:paraId="7F9A26FE" w14:textId="77777777" w:rsidR="00D2386C" w:rsidRDefault="00D2386C">
            <w:pPr>
              <w:pStyle w:val="ListParagraph"/>
              <w:ind w:left="0"/>
              <w:rPr>
                <w:rFonts w:ascii="Arial" w:hAnsi="Arial" w:cs="Arial"/>
                <w:iCs/>
              </w:rPr>
            </w:pPr>
          </w:p>
          <w:p w14:paraId="57D6EC90" w14:textId="77777777" w:rsidR="00D2386C" w:rsidRPr="001902B0" w:rsidRDefault="0074278A">
            <w:pPr>
              <w:pStyle w:val="ListParagraph"/>
              <w:ind w:left="0"/>
              <w:rPr>
                <w:rFonts w:ascii="Arial" w:hAnsi="Arial" w:cs="Arial"/>
                <w:iCs/>
              </w:rPr>
            </w:pPr>
            <w:r w:rsidRPr="001902B0">
              <w:rPr>
                <w:rFonts w:ascii="Arial" w:hAnsi="Arial" w:cs="Arial"/>
                <w:iCs/>
              </w:rPr>
              <w:lastRenderedPageBreak/>
              <w:t>KPMG had commenced their audit planning and risk assessment procedures and had identified the following risks on which they would focus on:</w:t>
            </w:r>
          </w:p>
          <w:p w14:paraId="6B3E27C0" w14:textId="77777777" w:rsidR="00D2386C" w:rsidRPr="001902B0" w:rsidRDefault="00D2386C">
            <w:pPr>
              <w:pStyle w:val="ListParagraph"/>
              <w:ind w:left="0"/>
              <w:rPr>
                <w:rFonts w:ascii="Arial" w:hAnsi="Arial" w:cs="Arial"/>
                <w:iCs/>
              </w:rPr>
            </w:pPr>
          </w:p>
          <w:p w14:paraId="4A87EFFA" w14:textId="77777777" w:rsidR="00D2386C" w:rsidRPr="001902B0" w:rsidRDefault="0074278A">
            <w:pPr>
              <w:pStyle w:val="ListParagraph"/>
              <w:numPr>
                <w:ilvl w:val="0"/>
                <w:numId w:val="3"/>
              </w:numPr>
              <w:rPr>
                <w:rFonts w:ascii="Arial" w:hAnsi="Arial" w:cs="Arial"/>
                <w:b/>
                <w:bCs/>
                <w:iCs/>
              </w:rPr>
            </w:pPr>
            <w:r w:rsidRPr="001902B0">
              <w:rPr>
                <w:rFonts w:ascii="Arial" w:hAnsi="Arial" w:cs="Arial"/>
                <w:iCs/>
              </w:rPr>
              <w:t>Valuation of land and buildings</w:t>
            </w:r>
          </w:p>
          <w:p w14:paraId="5C0E3424" w14:textId="77777777" w:rsidR="00D2386C" w:rsidRPr="001902B0" w:rsidRDefault="0074278A">
            <w:pPr>
              <w:pStyle w:val="ListParagraph"/>
              <w:numPr>
                <w:ilvl w:val="0"/>
                <w:numId w:val="3"/>
              </w:numPr>
              <w:rPr>
                <w:rFonts w:ascii="Arial" w:hAnsi="Arial" w:cs="Arial"/>
                <w:b/>
                <w:bCs/>
                <w:iCs/>
              </w:rPr>
            </w:pPr>
            <w:r w:rsidRPr="001902B0">
              <w:rPr>
                <w:rFonts w:ascii="Arial" w:hAnsi="Arial" w:cs="Arial"/>
                <w:iCs/>
              </w:rPr>
              <w:t>Fraud risk - expenditure recognition</w:t>
            </w:r>
          </w:p>
          <w:p w14:paraId="27F33F9E" w14:textId="77777777" w:rsidR="00D2386C" w:rsidRPr="001902B0" w:rsidRDefault="0074278A">
            <w:pPr>
              <w:pStyle w:val="ListParagraph"/>
              <w:numPr>
                <w:ilvl w:val="0"/>
                <w:numId w:val="3"/>
              </w:numPr>
              <w:rPr>
                <w:rFonts w:ascii="Arial" w:hAnsi="Arial" w:cs="Arial"/>
                <w:b/>
                <w:bCs/>
                <w:iCs/>
              </w:rPr>
            </w:pPr>
            <w:r w:rsidRPr="001902B0">
              <w:rPr>
                <w:rFonts w:ascii="Arial" w:hAnsi="Arial" w:cs="Arial"/>
                <w:iCs/>
              </w:rPr>
              <w:t xml:space="preserve">Fraud risk - revenue recognition rebuttal </w:t>
            </w:r>
          </w:p>
          <w:p w14:paraId="39DC5183" w14:textId="77777777" w:rsidR="00D2386C" w:rsidRPr="001902B0" w:rsidRDefault="0074278A">
            <w:pPr>
              <w:pStyle w:val="ListParagraph"/>
              <w:numPr>
                <w:ilvl w:val="0"/>
                <w:numId w:val="3"/>
              </w:numPr>
              <w:rPr>
                <w:rFonts w:ascii="Arial" w:hAnsi="Arial" w:cs="Arial"/>
                <w:b/>
                <w:bCs/>
                <w:iCs/>
              </w:rPr>
            </w:pPr>
            <w:r w:rsidRPr="001902B0">
              <w:rPr>
                <w:rFonts w:ascii="Arial" w:hAnsi="Arial" w:cs="Arial"/>
                <w:iCs/>
              </w:rPr>
              <w:t>Management override of controls</w:t>
            </w:r>
          </w:p>
          <w:p w14:paraId="542FE282" w14:textId="77777777" w:rsidR="00D2386C" w:rsidRPr="001902B0" w:rsidRDefault="00D2386C">
            <w:pPr>
              <w:rPr>
                <w:rFonts w:ascii="Arial" w:hAnsi="Arial" w:cs="Arial"/>
                <w:b/>
                <w:bCs/>
                <w:iCs/>
                <w:sz w:val="22"/>
                <w:szCs w:val="22"/>
              </w:rPr>
            </w:pPr>
          </w:p>
          <w:p w14:paraId="4C117FD9" w14:textId="77777777" w:rsidR="00D2386C" w:rsidRPr="001902B0" w:rsidRDefault="0074278A">
            <w:pPr>
              <w:rPr>
                <w:rFonts w:ascii="Arial" w:hAnsi="Arial" w:cs="Arial"/>
                <w:iCs/>
                <w:sz w:val="22"/>
                <w:szCs w:val="22"/>
              </w:rPr>
            </w:pPr>
            <w:r w:rsidRPr="001902B0">
              <w:rPr>
                <w:rFonts w:ascii="Arial" w:hAnsi="Arial" w:cs="Arial"/>
                <w:iCs/>
                <w:sz w:val="22"/>
                <w:szCs w:val="22"/>
              </w:rPr>
              <w:t xml:space="preserve">D Creasey queried how external audit differentiated between what was legitimate and fraudulent and the investigation process. Members were reassured by KPMG colleagues that appropriate processes were in place. </w:t>
            </w:r>
          </w:p>
          <w:p w14:paraId="566293E1" w14:textId="77777777" w:rsidR="00D2386C" w:rsidRPr="001902B0" w:rsidRDefault="00D2386C">
            <w:pPr>
              <w:rPr>
                <w:rFonts w:ascii="Arial" w:hAnsi="Arial" w:cs="Arial"/>
                <w:b/>
                <w:bCs/>
                <w:iCs/>
                <w:sz w:val="22"/>
                <w:szCs w:val="22"/>
              </w:rPr>
            </w:pPr>
          </w:p>
          <w:p w14:paraId="1ECFF5BB" w14:textId="77777777" w:rsidR="00D2386C" w:rsidRPr="001902B0" w:rsidRDefault="0074278A">
            <w:pPr>
              <w:rPr>
                <w:rFonts w:ascii="Arial" w:hAnsi="Arial" w:cs="Arial"/>
                <w:iCs/>
                <w:sz w:val="22"/>
                <w:szCs w:val="22"/>
              </w:rPr>
            </w:pPr>
            <w:r w:rsidRPr="001902B0">
              <w:rPr>
                <w:rFonts w:ascii="Arial" w:hAnsi="Arial" w:cs="Arial"/>
                <w:iCs/>
                <w:sz w:val="22"/>
                <w:szCs w:val="22"/>
              </w:rPr>
              <w:t xml:space="preserve">The Medical Director raised a question around counter fraud, highlighting that there was an NHS Scotland counter fraud approach established by NSS. KPMG confirmed that whilst NHS Orkney does use the NSS approach, to enable to conduct a statutory audit, management override of controls was a required significant risk as per auditing standards.  </w:t>
            </w:r>
          </w:p>
          <w:p w14:paraId="2B12DC5A" w14:textId="77777777" w:rsidR="00D2386C" w:rsidRPr="001902B0" w:rsidRDefault="00D2386C">
            <w:pPr>
              <w:rPr>
                <w:rFonts w:ascii="Arial" w:hAnsi="Arial" w:cs="Arial"/>
                <w:iCs/>
                <w:sz w:val="22"/>
                <w:szCs w:val="22"/>
              </w:rPr>
            </w:pPr>
          </w:p>
          <w:p w14:paraId="3F18CEC9" w14:textId="68A6A642" w:rsidR="00D2386C" w:rsidRPr="001902B0" w:rsidRDefault="00C61617">
            <w:pPr>
              <w:rPr>
                <w:rFonts w:ascii="Arial" w:hAnsi="Arial" w:cs="Arial"/>
                <w:iCs/>
                <w:sz w:val="22"/>
                <w:szCs w:val="22"/>
              </w:rPr>
            </w:pPr>
            <w:r w:rsidRPr="001902B0">
              <w:rPr>
                <w:rFonts w:ascii="Arial" w:hAnsi="Arial" w:cs="Arial"/>
                <w:iCs/>
                <w:sz w:val="22"/>
                <w:szCs w:val="22"/>
              </w:rPr>
              <w:t xml:space="preserve">One component of the group audit scope was identified as financially significant (NHS Orkney – parent) based on the percentage being contributed to the balance sheet and income statement. </w:t>
            </w:r>
          </w:p>
          <w:p w14:paraId="03C1B36F" w14:textId="77777777" w:rsidR="00C61617" w:rsidRPr="001902B0" w:rsidRDefault="00C61617">
            <w:pPr>
              <w:rPr>
                <w:rFonts w:ascii="Arial" w:hAnsi="Arial" w:cs="Arial"/>
                <w:iCs/>
                <w:sz w:val="22"/>
                <w:szCs w:val="22"/>
              </w:rPr>
            </w:pPr>
          </w:p>
          <w:p w14:paraId="35C1D381" w14:textId="747FE39D" w:rsidR="00D2386C" w:rsidRPr="001902B0" w:rsidRDefault="0074278A">
            <w:pPr>
              <w:rPr>
                <w:sz w:val="22"/>
                <w:szCs w:val="22"/>
              </w:rPr>
            </w:pPr>
            <w:r w:rsidRPr="001902B0">
              <w:rPr>
                <w:rFonts w:ascii="Arial" w:hAnsi="Arial" w:cs="Arial"/>
                <w:iCs/>
                <w:sz w:val="22"/>
                <w:szCs w:val="22"/>
              </w:rPr>
              <w:t xml:space="preserve">Positive progress had been made against the annual accounts timeline and regular meetings with NHS Orkney colleagues would continue to take place to achieve the Scottish Government </w:t>
            </w:r>
            <w:r w:rsidR="00C61617" w:rsidRPr="001902B0">
              <w:rPr>
                <w:rFonts w:ascii="Arial" w:hAnsi="Arial" w:cs="Arial"/>
                <w:iCs/>
                <w:sz w:val="22"/>
                <w:szCs w:val="22"/>
              </w:rPr>
              <w:t>submission</w:t>
            </w:r>
            <w:r w:rsidRPr="001902B0">
              <w:rPr>
                <w:rFonts w:ascii="Arial" w:hAnsi="Arial" w:cs="Arial"/>
                <w:iCs/>
                <w:sz w:val="22"/>
                <w:szCs w:val="22"/>
              </w:rPr>
              <w:t xml:space="preserve"> deadline of 30 June 2024. Members welcomed regular progress updates at future meetings from KPMG.   </w:t>
            </w:r>
          </w:p>
          <w:p w14:paraId="67DBD793" w14:textId="7998BFF8" w:rsidR="00D2386C" w:rsidRPr="001902B0" w:rsidRDefault="0074278A">
            <w:pPr>
              <w:rPr>
                <w:sz w:val="22"/>
                <w:szCs w:val="22"/>
              </w:rPr>
            </w:pPr>
            <w:r w:rsidRPr="001902B0">
              <w:rPr>
                <w:rFonts w:ascii="Arial" w:hAnsi="Arial" w:cs="Arial"/>
                <w:iCs/>
                <w:sz w:val="22"/>
                <w:szCs w:val="22"/>
              </w:rPr>
              <w:t xml:space="preserve">The Chief Executive and Chair reminded the </w:t>
            </w:r>
            <w:r w:rsidR="00C61617" w:rsidRPr="001902B0">
              <w:rPr>
                <w:rFonts w:ascii="Arial" w:hAnsi="Arial" w:cs="Arial"/>
                <w:iCs/>
                <w:sz w:val="22"/>
                <w:szCs w:val="22"/>
              </w:rPr>
              <w:t xml:space="preserve">committee it </w:t>
            </w:r>
            <w:r w:rsidRPr="001902B0">
              <w:rPr>
                <w:rFonts w:ascii="Arial" w:hAnsi="Arial" w:cs="Arial"/>
                <w:iCs/>
                <w:sz w:val="22"/>
                <w:szCs w:val="22"/>
              </w:rPr>
              <w:t>had oversight of the improvement plan which resulted from the annual accounts learning exercise for 2022/23.</w:t>
            </w:r>
          </w:p>
          <w:p w14:paraId="77EA08D4" w14:textId="77777777" w:rsidR="00D2386C" w:rsidRPr="001902B0" w:rsidRDefault="00D2386C">
            <w:pPr>
              <w:rPr>
                <w:rFonts w:ascii="Arial" w:hAnsi="Arial" w:cs="Arial"/>
                <w:iCs/>
                <w:sz w:val="22"/>
                <w:szCs w:val="22"/>
              </w:rPr>
            </w:pPr>
          </w:p>
          <w:p w14:paraId="68619277" w14:textId="77777777" w:rsidR="00D2386C" w:rsidRPr="001902B0" w:rsidRDefault="0074278A">
            <w:pPr>
              <w:rPr>
                <w:rFonts w:ascii="Arial" w:hAnsi="Arial" w:cs="Arial"/>
                <w:iCs/>
                <w:sz w:val="22"/>
                <w:szCs w:val="22"/>
              </w:rPr>
            </w:pPr>
            <w:r w:rsidRPr="001902B0">
              <w:rPr>
                <w:rFonts w:ascii="Arial" w:hAnsi="Arial" w:cs="Arial"/>
                <w:iCs/>
                <w:sz w:val="22"/>
                <w:szCs w:val="22"/>
              </w:rPr>
              <w:t>The four wider-scope areas were briefly defined and the areas of focus and current position with the Risk Assessment work.</w:t>
            </w:r>
          </w:p>
          <w:p w14:paraId="023CDD57" w14:textId="77777777" w:rsidR="00D2386C" w:rsidRPr="001902B0" w:rsidRDefault="00D2386C">
            <w:pPr>
              <w:rPr>
                <w:rFonts w:ascii="Arial" w:hAnsi="Arial" w:cs="Arial"/>
                <w:iCs/>
                <w:sz w:val="22"/>
                <w:szCs w:val="22"/>
              </w:rPr>
            </w:pPr>
          </w:p>
          <w:p w14:paraId="7403FA9D" w14:textId="7F684FE6" w:rsidR="00D2386C" w:rsidRPr="001902B0" w:rsidRDefault="0074278A">
            <w:pPr>
              <w:rPr>
                <w:sz w:val="22"/>
                <w:szCs w:val="22"/>
              </w:rPr>
            </w:pPr>
            <w:r w:rsidRPr="001902B0">
              <w:rPr>
                <w:rFonts w:ascii="Arial" w:hAnsi="Arial" w:cs="Arial"/>
                <w:iCs/>
                <w:sz w:val="22"/>
                <w:szCs w:val="22"/>
              </w:rPr>
              <w:t xml:space="preserve">The Chair advised members that following a conversation with KPMG, testing of the savings plan would be included in the overall audit to test that they are realistic and deliverable. </w:t>
            </w:r>
          </w:p>
          <w:p w14:paraId="57B25917" w14:textId="77777777" w:rsidR="00D2386C" w:rsidRDefault="00D2386C">
            <w:pPr>
              <w:pStyle w:val="ListParagraph"/>
              <w:ind w:left="0"/>
              <w:rPr>
                <w:rFonts w:ascii="Arial" w:hAnsi="Arial" w:cs="Arial"/>
                <w:iCs/>
              </w:rPr>
            </w:pPr>
          </w:p>
          <w:p w14:paraId="7010A217" w14:textId="77777777" w:rsidR="00D2386C" w:rsidRDefault="0074278A">
            <w:pPr>
              <w:rPr>
                <w:rFonts w:ascii="Arial" w:hAnsi="Arial" w:cs="Arial"/>
                <w:b/>
                <w:bCs/>
                <w:sz w:val="22"/>
                <w:szCs w:val="22"/>
              </w:rPr>
            </w:pPr>
            <w:r>
              <w:rPr>
                <w:rFonts w:ascii="Arial" w:hAnsi="Arial" w:cs="Arial"/>
                <w:b/>
                <w:bCs/>
                <w:sz w:val="22"/>
                <w:szCs w:val="22"/>
              </w:rPr>
              <w:t>Decision / Conclusion</w:t>
            </w:r>
          </w:p>
          <w:p w14:paraId="49274B49" w14:textId="77777777" w:rsidR="00D2386C" w:rsidRDefault="00D2386C">
            <w:pPr>
              <w:rPr>
                <w:rFonts w:ascii="Arial" w:hAnsi="Arial" w:cs="Arial"/>
                <w:sz w:val="22"/>
                <w:szCs w:val="22"/>
              </w:rPr>
            </w:pPr>
          </w:p>
          <w:p w14:paraId="037FFDF9" w14:textId="77777777" w:rsidR="00D2386C" w:rsidRDefault="0074278A">
            <w:pPr>
              <w:rPr>
                <w:rFonts w:ascii="Arial" w:hAnsi="Arial" w:cs="Arial"/>
                <w:bCs/>
                <w:sz w:val="22"/>
                <w:szCs w:val="22"/>
              </w:rPr>
            </w:pPr>
            <w:r w:rsidRPr="005A7213">
              <w:rPr>
                <w:rFonts w:ascii="Arial" w:hAnsi="Arial" w:cs="Arial"/>
                <w:sz w:val="22"/>
                <w:szCs w:val="22"/>
              </w:rPr>
              <w:t>The Audit and Risk Committee noted the workplan for 2024/25</w:t>
            </w:r>
            <w:r>
              <w:rPr>
                <w:rFonts w:ascii="Arial" w:hAnsi="Arial" w:cs="Arial"/>
              </w:rPr>
              <w:t>.</w:t>
            </w:r>
          </w:p>
          <w:p w14:paraId="603EF3C0" w14:textId="77777777" w:rsidR="00D2386C" w:rsidRDefault="00D2386C">
            <w:pPr>
              <w:rPr>
                <w:rFonts w:ascii="Arial" w:hAnsi="Arial" w:cs="Arial"/>
                <w:b/>
                <w:bCs/>
                <w:sz w:val="22"/>
                <w:szCs w:val="22"/>
              </w:rPr>
            </w:pPr>
          </w:p>
        </w:tc>
      </w:tr>
      <w:tr w:rsidR="00D2386C" w14:paraId="2368A642" w14:textId="77777777">
        <w:tc>
          <w:tcPr>
            <w:tcW w:w="1188" w:type="dxa"/>
            <w:tcBorders>
              <w:top w:val="nil"/>
              <w:left w:val="nil"/>
              <w:bottom w:val="nil"/>
              <w:right w:val="nil"/>
            </w:tcBorders>
            <w:shd w:val="clear" w:color="auto" w:fill="F2F2F2" w:themeFill="background1" w:themeFillShade="F2"/>
          </w:tcPr>
          <w:p w14:paraId="0081AB95" w14:textId="77777777" w:rsidR="00D2386C" w:rsidRDefault="00D2386C">
            <w:pPr>
              <w:pStyle w:val="ListParagraph"/>
              <w:ind w:left="0"/>
              <w:rPr>
                <w:rFonts w:ascii="Arial" w:hAnsi="Arial" w:cs="Arial"/>
                <w:highlight w:val="yellow"/>
              </w:rPr>
            </w:pPr>
          </w:p>
        </w:tc>
        <w:tc>
          <w:tcPr>
            <w:tcW w:w="7883" w:type="dxa"/>
            <w:tcBorders>
              <w:top w:val="nil"/>
              <w:left w:val="nil"/>
              <w:bottom w:val="nil"/>
              <w:right w:val="nil"/>
            </w:tcBorders>
            <w:shd w:val="clear" w:color="auto" w:fill="F2F2F2" w:themeFill="background1" w:themeFillShade="F2"/>
          </w:tcPr>
          <w:p w14:paraId="09A016B9" w14:textId="77777777" w:rsidR="00D2386C" w:rsidRDefault="0074278A">
            <w:pPr>
              <w:rPr>
                <w:rFonts w:ascii="Arial" w:hAnsi="Arial" w:cs="Arial"/>
                <w:b/>
                <w:bCs/>
                <w:sz w:val="22"/>
                <w:szCs w:val="22"/>
              </w:rPr>
            </w:pPr>
            <w:r>
              <w:rPr>
                <w:rFonts w:ascii="Arial" w:hAnsi="Arial" w:cs="Arial"/>
                <w:b/>
                <w:bCs/>
                <w:sz w:val="22"/>
                <w:szCs w:val="22"/>
              </w:rPr>
              <w:t xml:space="preserve">Internal Audit </w:t>
            </w:r>
          </w:p>
          <w:p w14:paraId="5D947566" w14:textId="77777777" w:rsidR="00D2386C" w:rsidRDefault="00D2386C">
            <w:pPr>
              <w:rPr>
                <w:rFonts w:ascii="Arial" w:hAnsi="Arial" w:cs="Arial"/>
                <w:b/>
                <w:bCs/>
                <w:sz w:val="22"/>
                <w:szCs w:val="22"/>
              </w:rPr>
            </w:pPr>
          </w:p>
        </w:tc>
      </w:tr>
      <w:tr w:rsidR="00D2386C" w14:paraId="25507238" w14:textId="77777777">
        <w:tc>
          <w:tcPr>
            <w:tcW w:w="1188" w:type="dxa"/>
            <w:tcBorders>
              <w:top w:val="nil"/>
              <w:left w:val="nil"/>
              <w:bottom w:val="nil"/>
              <w:right w:val="nil"/>
            </w:tcBorders>
            <w:shd w:val="clear" w:color="auto" w:fill="auto"/>
          </w:tcPr>
          <w:p w14:paraId="00BEE5D5" w14:textId="77777777" w:rsidR="00D2386C" w:rsidRDefault="0074278A">
            <w:pPr>
              <w:pStyle w:val="ListParagraph"/>
              <w:ind w:left="0"/>
              <w:rPr>
                <w:rFonts w:ascii="Arial" w:hAnsi="Arial" w:cs="Arial"/>
                <w:highlight w:val="yellow"/>
              </w:rPr>
            </w:pPr>
            <w:r>
              <w:rPr>
                <w:rFonts w:ascii="Arial" w:hAnsi="Arial" w:cs="Arial"/>
              </w:rPr>
              <w:t>A134</w:t>
            </w:r>
          </w:p>
        </w:tc>
        <w:tc>
          <w:tcPr>
            <w:tcW w:w="7883" w:type="dxa"/>
            <w:tcBorders>
              <w:top w:val="nil"/>
              <w:left w:val="nil"/>
              <w:bottom w:val="nil"/>
              <w:right w:val="nil"/>
            </w:tcBorders>
            <w:shd w:val="clear" w:color="auto" w:fill="auto"/>
          </w:tcPr>
          <w:p w14:paraId="3683C42B" w14:textId="77777777" w:rsidR="00D2386C" w:rsidRDefault="0074278A">
            <w:pPr>
              <w:rPr>
                <w:rFonts w:ascii="Arial" w:hAnsi="Arial" w:cs="Arial"/>
                <w:b/>
                <w:bCs/>
                <w:sz w:val="22"/>
                <w:szCs w:val="22"/>
              </w:rPr>
            </w:pPr>
            <w:r>
              <w:rPr>
                <w:rFonts w:ascii="Arial" w:hAnsi="Arial" w:cs="Arial"/>
                <w:b/>
                <w:bCs/>
                <w:sz w:val="22"/>
                <w:szCs w:val="22"/>
              </w:rPr>
              <w:t>Internal Audit Progress Report – ARC2324-63</w:t>
            </w:r>
          </w:p>
          <w:p w14:paraId="78096A67" w14:textId="77777777" w:rsidR="00D2386C" w:rsidRDefault="00D2386C">
            <w:pPr>
              <w:rPr>
                <w:rFonts w:ascii="Arial" w:hAnsi="Arial" w:cs="Arial"/>
                <w:b/>
                <w:bCs/>
                <w:sz w:val="22"/>
                <w:szCs w:val="22"/>
              </w:rPr>
            </w:pPr>
          </w:p>
          <w:p w14:paraId="1C43F359" w14:textId="77777777" w:rsidR="00D2386C" w:rsidRDefault="0074278A">
            <w:pPr>
              <w:rPr>
                <w:rFonts w:ascii="Arial" w:hAnsi="Arial" w:cs="Arial"/>
                <w:sz w:val="22"/>
                <w:szCs w:val="22"/>
                <w:lang w:val="en-GB"/>
              </w:rPr>
            </w:pPr>
            <w:r>
              <w:rPr>
                <w:rFonts w:ascii="Arial" w:hAnsi="Arial" w:cs="Arial"/>
                <w:sz w:val="22"/>
                <w:szCs w:val="22"/>
                <w:lang w:val="en-GB"/>
              </w:rPr>
              <w:t xml:space="preserve">D Eardley presented the report which provided a summary of internal audit activity since the last meeting, confirming the reviews planned for the next quarter and identifying changes to the annual plan. </w:t>
            </w:r>
          </w:p>
          <w:p w14:paraId="75DB4F9B" w14:textId="77777777" w:rsidR="00D2386C" w:rsidRDefault="00D2386C">
            <w:pPr>
              <w:rPr>
                <w:rFonts w:ascii="Arial" w:hAnsi="Arial" w:cs="Arial"/>
                <w:sz w:val="22"/>
                <w:szCs w:val="22"/>
                <w:lang w:val="en-GB"/>
              </w:rPr>
            </w:pPr>
          </w:p>
          <w:p w14:paraId="7989E8F0" w14:textId="70C78C1F" w:rsidR="00D2386C" w:rsidRDefault="0074278A">
            <w:r>
              <w:rPr>
                <w:rFonts w:ascii="Arial" w:hAnsi="Arial" w:cs="Arial"/>
                <w:sz w:val="22"/>
                <w:szCs w:val="22"/>
                <w:lang w:val="en-GB"/>
              </w:rPr>
              <w:t>Members were advised that the Clinical Governance Complaints Review had been finalised however was not on the agenda due to a delay in management responses which resulted in the paper submission dea</w:t>
            </w:r>
            <w:r w:rsidR="00C61617">
              <w:rPr>
                <w:rFonts w:ascii="Arial" w:hAnsi="Arial" w:cs="Arial"/>
                <w:sz w:val="22"/>
                <w:szCs w:val="22"/>
                <w:lang w:val="en-GB"/>
              </w:rPr>
              <w:t>d</w:t>
            </w:r>
            <w:r>
              <w:rPr>
                <w:rFonts w:ascii="Arial" w:hAnsi="Arial" w:cs="Arial"/>
                <w:sz w:val="22"/>
                <w:szCs w:val="22"/>
                <w:lang w:val="en-GB"/>
              </w:rPr>
              <w:t xml:space="preserve">line being missed. </w:t>
            </w:r>
          </w:p>
          <w:p w14:paraId="3ABA344D" w14:textId="77777777" w:rsidR="00D2386C" w:rsidRDefault="0074278A">
            <w:pPr>
              <w:rPr>
                <w:rFonts w:ascii="Arial" w:hAnsi="Arial" w:cs="Arial"/>
                <w:sz w:val="22"/>
                <w:szCs w:val="22"/>
                <w:lang w:val="en-GB"/>
              </w:rPr>
            </w:pPr>
            <w:r>
              <w:rPr>
                <w:rFonts w:ascii="Arial" w:hAnsi="Arial" w:cs="Arial"/>
                <w:sz w:val="22"/>
                <w:szCs w:val="22"/>
                <w:lang w:val="en-GB"/>
              </w:rPr>
              <w:lastRenderedPageBreak/>
              <w:br/>
              <w:t xml:space="preserve">The review of Infection Prevention and Control had been a suggested replacement for the removed Service Redesign review.  </w:t>
            </w:r>
          </w:p>
          <w:p w14:paraId="14754438" w14:textId="77777777" w:rsidR="00D2386C" w:rsidRDefault="0074278A">
            <w:pPr>
              <w:rPr>
                <w:rFonts w:ascii="Arial" w:hAnsi="Arial" w:cs="Arial"/>
                <w:sz w:val="22"/>
                <w:szCs w:val="22"/>
                <w:lang w:val="en-GB"/>
              </w:rPr>
            </w:pPr>
            <w:r>
              <w:rPr>
                <w:rFonts w:ascii="Arial" w:hAnsi="Arial" w:cs="Arial"/>
                <w:b/>
                <w:bCs/>
                <w:sz w:val="22"/>
                <w:szCs w:val="22"/>
                <w:lang w:val="en-GB"/>
              </w:rPr>
              <w:br/>
            </w:r>
            <w:r>
              <w:rPr>
                <w:rFonts w:ascii="Arial" w:hAnsi="Arial" w:cs="Arial"/>
                <w:sz w:val="22"/>
                <w:szCs w:val="22"/>
                <w:lang w:val="en-GB"/>
              </w:rPr>
              <w:t xml:space="preserve">The Workforce Planning and Strategy review scope was under discussion with the Interim Director of People and Culture. </w:t>
            </w:r>
          </w:p>
          <w:p w14:paraId="71C6CE70" w14:textId="77777777" w:rsidR="00D2386C" w:rsidRDefault="00D2386C">
            <w:pPr>
              <w:rPr>
                <w:rFonts w:ascii="Arial" w:hAnsi="Arial" w:cs="Arial"/>
                <w:sz w:val="22"/>
                <w:szCs w:val="22"/>
                <w:lang w:val="en-GB"/>
              </w:rPr>
            </w:pPr>
          </w:p>
          <w:p w14:paraId="72EAA46F" w14:textId="77777777" w:rsidR="00D2386C" w:rsidRDefault="0074278A">
            <w:pPr>
              <w:rPr>
                <w:rFonts w:ascii="Arial" w:hAnsi="Arial" w:cs="Arial"/>
                <w:sz w:val="22"/>
                <w:szCs w:val="22"/>
                <w:lang w:val="en-GB"/>
              </w:rPr>
            </w:pPr>
            <w:r>
              <w:rPr>
                <w:rFonts w:ascii="Arial" w:hAnsi="Arial" w:cs="Arial"/>
                <w:sz w:val="22"/>
                <w:szCs w:val="22"/>
                <w:lang w:val="en-GB"/>
              </w:rPr>
              <w:t>The Chair noted the position of the Clinical Governance Complaints review and requested the paper deadline issue to be raised at SLT by the Chief Executive.</w:t>
            </w:r>
          </w:p>
          <w:p w14:paraId="2EB31902" w14:textId="77777777" w:rsidR="00D2386C" w:rsidRDefault="00D2386C">
            <w:pPr>
              <w:rPr>
                <w:rFonts w:ascii="Arial" w:hAnsi="Arial" w:cs="Arial"/>
                <w:sz w:val="22"/>
                <w:szCs w:val="22"/>
                <w:lang w:val="en-GB"/>
              </w:rPr>
            </w:pPr>
          </w:p>
          <w:p w14:paraId="27D31DBF" w14:textId="77777777" w:rsidR="00D2386C" w:rsidRDefault="0074278A">
            <w:pPr>
              <w:rPr>
                <w:rFonts w:ascii="Arial" w:hAnsi="Arial" w:cs="Arial"/>
                <w:b/>
                <w:bCs/>
                <w:sz w:val="22"/>
                <w:szCs w:val="22"/>
              </w:rPr>
            </w:pPr>
            <w:r>
              <w:rPr>
                <w:rFonts w:ascii="Arial" w:hAnsi="Arial" w:cs="Arial"/>
                <w:b/>
                <w:bCs/>
                <w:sz w:val="22"/>
                <w:szCs w:val="22"/>
              </w:rPr>
              <w:t>Decision / Conclusion</w:t>
            </w:r>
          </w:p>
          <w:p w14:paraId="6928EED1" w14:textId="77777777" w:rsidR="00D2386C" w:rsidRDefault="00D2386C">
            <w:pPr>
              <w:rPr>
                <w:rFonts w:ascii="Arial" w:hAnsi="Arial" w:cs="Arial"/>
                <w:sz w:val="22"/>
                <w:szCs w:val="22"/>
              </w:rPr>
            </w:pPr>
          </w:p>
          <w:p w14:paraId="625EBE3C" w14:textId="77777777" w:rsidR="00D2386C" w:rsidRDefault="0074278A">
            <w:pPr>
              <w:rPr>
                <w:rFonts w:ascii="Arial" w:hAnsi="Arial" w:cs="Arial"/>
                <w:b/>
                <w:bCs/>
                <w:sz w:val="22"/>
                <w:szCs w:val="22"/>
              </w:rPr>
            </w:pPr>
            <w:r>
              <w:rPr>
                <w:rFonts w:ascii="Arial" w:hAnsi="Arial" w:cs="Arial"/>
                <w:sz w:val="22"/>
                <w:szCs w:val="22"/>
              </w:rPr>
              <w:t xml:space="preserve">The Audit and Risk Committee received the progress report and noted the information provided. </w:t>
            </w:r>
          </w:p>
          <w:p w14:paraId="67B4FCBB" w14:textId="77777777" w:rsidR="00D2386C" w:rsidRDefault="00D2386C">
            <w:pPr>
              <w:rPr>
                <w:rFonts w:ascii="Arial" w:hAnsi="Arial" w:cs="Arial"/>
                <w:b/>
                <w:bCs/>
                <w:sz w:val="22"/>
                <w:szCs w:val="22"/>
              </w:rPr>
            </w:pPr>
          </w:p>
        </w:tc>
      </w:tr>
      <w:tr w:rsidR="00D2386C" w14:paraId="4729A4E5" w14:textId="77777777">
        <w:tc>
          <w:tcPr>
            <w:tcW w:w="1188" w:type="dxa"/>
            <w:tcBorders>
              <w:top w:val="nil"/>
              <w:left w:val="nil"/>
              <w:bottom w:val="nil"/>
              <w:right w:val="nil"/>
            </w:tcBorders>
            <w:shd w:val="clear" w:color="auto" w:fill="auto"/>
          </w:tcPr>
          <w:p w14:paraId="1A3A917B" w14:textId="77777777" w:rsidR="00D2386C" w:rsidRDefault="0074278A">
            <w:pPr>
              <w:pStyle w:val="ListParagraph"/>
              <w:ind w:left="0"/>
              <w:rPr>
                <w:rFonts w:ascii="Arial" w:hAnsi="Arial" w:cs="Arial"/>
                <w:highlight w:val="yellow"/>
              </w:rPr>
            </w:pPr>
            <w:r>
              <w:rPr>
                <w:rFonts w:ascii="Arial" w:hAnsi="Arial" w:cs="Arial"/>
              </w:rPr>
              <w:lastRenderedPageBreak/>
              <w:t>A135</w:t>
            </w:r>
          </w:p>
        </w:tc>
        <w:tc>
          <w:tcPr>
            <w:tcW w:w="7883" w:type="dxa"/>
            <w:tcBorders>
              <w:top w:val="nil"/>
              <w:left w:val="nil"/>
              <w:bottom w:val="nil"/>
              <w:right w:val="nil"/>
            </w:tcBorders>
            <w:shd w:val="clear" w:color="auto" w:fill="auto"/>
          </w:tcPr>
          <w:p w14:paraId="53EBEBEE" w14:textId="77777777" w:rsidR="00D2386C" w:rsidRDefault="0074278A">
            <w:pPr>
              <w:rPr>
                <w:rFonts w:ascii="Arial" w:hAnsi="Arial" w:cs="Arial"/>
                <w:b/>
                <w:bCs/>
                <w:sz w:val="22"/>
                <w:szCs w:val="22"/>
              </w:rPr>
            </w:pPr>
            <w:r>
              <w:rPr>
                <w:rFonts w:ascii="Arial" w:hAnsi="Arial" w:cs="Arial"/>
                <w:b/>
                <w:bCs/>
                <w:sz w:val="22"/>
                <w:szCs w:val="22"/>
              </w:rPr>
              <w:t>Draft Internal Audit Plan 2024/25 ARC2324-64</w:t>
            </w:r>
          </w:p>
          <w:p w14:paraId="1CC6F7E8" w14:textId="77777777" w:rsidR="00D2386C" w:rsidRDefault="00D2386C">
            <w:pPr>
              <w:rPr>
                <w:rFonts w:ascii="Arial" w:hAnsi="Arial" w:cs="Arial"/>
                <w:sz w:val="22"/>
                <w:szCs w:val="22"/>
              </w:rPr>
            </w:pPr>
          </w:p>
          <w:p w14:paraId="18214F15" w14:textId="77777777" w:rsidR="00D2386C" w:rsidRDefault="0074278A">
            <w:pPr>
              <w:rPr>
                <w:rFonts w:ascii="Arial" w:hAnsi="Arial" w:cs="Arial"/>
                <w:sz w:val="22"/>
                <w:szCs w:val="22"/>
              </w:rPr>
            </w:pPr>
            <w:r>
              <w:rPr>
                <w:rFonts w:ascii="Arial" w:hAnsi="Arial" w:cs="Arial"/>
                <w:sz w:val="22"/>
                <w:szCs w:val="22"/>
              </w:rPr>
              <w:t>D Eardley presented the updated Internal Audit Plan providing an update on the proposed changes following further engagement from the Board and management team to meet NHS Orkneys evolving needs.</w:t>
            </w:r>
          </w:p>
          <w:p w14:paraId="50E39D43" w14:textId="77777777" w:rsidR="00D2386C" w:rsidRDefault="00D2386C">
            <w:pPr>
              <w:rPr>
                <w:rFonts w:ascii="Arial" w:hAnsi="Arial" w:cs="Arial"/>
                <w:sz w:val="22"/>
                <w:szCs w:val="22"/>
              </w:rPr>
            </w:pPr>
          </w:p>
          <w:p w14:paraId="4714FBDD" w14:textId="77777777" w:rsidR="00D2386C" w:rsidRDefault="0074278A">
            <w:pPr>
              <w:rPr>
                <w:rFonts w:ascii="Arial" w:hAnsi="Arial" w:cs="Arial"/>
                <w:sz w:val="22"/>
                <w:szCs w:val="22"/>
              </w:rPr>
            </w:pPr>
            <w:r>
              <w:rPr>
                <w:rFonts w:ascii="Arial" w:hAnsi="Arial" w:cs="Arial"/>
                <w:sz w:val="22"/>
                <w:szCs w:val="22"/>
              </w:rPr>
              <w:t>In summary, service re-design would replace infection control, it was proposed to replace the communications review with recruitment and staff records and an updated focus on the waiting times audit.</w:t>
            </w:r>
          </w:p>
          <w:p w14:paraId="0B0F360A" w14:textId="77777777" w:rsidR="00D2386C" w:rsidRDefault="00D2386C">
            <w:pPr>
              <w:rPr>
                <w:rFonts w:ascii="Arial" w:hAnsi="Arial" w:cs="Arial"/>
                <w:sz w:val="22"/>
                <w:szCs w:val="22"/>
              </w:rPr>
            </w:pPr>
          </w:p>
          <w:p w14:paraId="6198CE8F" w14:textId="0B3BFD7F" w:rsidR="00D2386C" w:rsidRDefault="0074278A">
            <w:r>
              <w:rPr>
                <w:rFonts w:ascii="Arial" w:hAnsi="Arial" w:cs="Arial"/>
                <w:sz w:val="22"/>
                <w:szCs w:val="22"/>
              </w:rPr>
              <w:t xml:space="preserve">The Chief Executive requested an extension of two weeks for the ratification of the plan to ensure the plan was aligned with the wider </w:t>
            </w:r>
            <w:proofErr w:type="spellStart"/>
            <w:r>
              <w:rPr>
                <w:rFonts w:ascii="Arial" w:hAnsi="Arial" w:cs="Arial"/>
                <w:sz w:val="22"/>
                <w:szCs w:val="22"/>
              </w:rPr>
              <w:t>organisation</w:t>
            </w:r>
            <w:proofErr w:type="spellEnd"/>
            <w:r>
              <w:rPr>
                <w:rFonts w:ascii="Arial" w:hAnsi="Arial" w:cs="Arial"/>
                <w:sz w:val="22"/>
                <w:szCs w:val="22"/>
              </w:rPr>
              <w:t xml:space="preserve"> improvement objectives, the new corporate strategy and priorities, and other review work ongoing.</w:t>
            </w:r>
          </w:p>
          <w:p w14:paraId="3E39353E" w14:textId="77777777" w:rsidR="00D2386C" w:rsidRDefault="00D2386C">
            <w:pPr>
              <w:rPr>
                <w:rFonts w:ascii="Arial" w:hAnsi="Arial" w:cs="Arial"/>
                <w:sz w:val="22"/>
                <w:szCs w:val="22"/>
              </w:rPr>
            </w:pPr>
          </w:p>
          <w:p w14:paraId="33BC5794" w14:textId="77777777" w:rsidR="00D2386C" w:rsidRDefault="0074278A">
            <w:pPr>
              <w:rPr>
                <w:rFonts w:ascii="Arial" w:hAnsi="Arial" w:cs="Arial"/>
                <w:sz w:val="22"/>
                <w:szCs w:val="22"/>
              </w:rPr>
            </w:pPr>
            <w:r>
              <w:rPr>
                <w:rFonts w:ascii="Arial" w:hAnsi="Arial" w:cs="Arial"/>
                <w:sz w:val="22"/>
                <w:szCs w:val="22"/>
              </w:rPr>
              <w:t xml:space="preserve">D Eardley welcomed the deferral of the plan, however, drew members attention to the aim to begin the reviews Recruitment and Staff Records and Significant Adverse Events Management by April and May 2024. It was requested that the two reviews could continue to take place noting the deferral of the plan or whether they would be paused. The Chief Executive believed that it would be concluded at SLT on the 19 March 2024 and move forward. </w:t>
            </w:r>
          </w:p>
          <w:p w14:paraId="5B788A40" w14:textId="77777777" w:rsidR="00D2386C" w:rsidRDefault="00D2386C">
            <w:pPr>
              <w:rPr>
                <w:rFonts w:ascii="Arial" w:hAnsi="Arial" w:cs="Arial"/>
                <w:sz w:val="22"/>
                <w:szCs w:val="22"/>
              </w:rPr>
            </w:pPr>
          </w:p>
          <w:p w14:paraId="3A5CB003" w14:textId="77777777" w:rsidR="00D2386C" w:rsidRDefault="0074278A">
            <w:pPr>
              <w:rPr>
                <w:rFonts w:ascii="Arial" w:hAnsi="Arial" w:cs="Arial"/>
                <w:sz w:val="22"/>
                <w:szCs w:val="22"/>
              </w:rPr>
            </w:pPr>
            <w:r>
              <w:rPr>
                <w:rFonts w:ascii="Arial" w:hAnsi="Arial" w:cs="Arial"/>
                <w:sz w:val="22"/>
                <w:szCs w:val="22"/>
              </w:rPr>
              <w:t xml:space="preserve">D Creasey queried that there was no allocation of audit days in terms of compliance and regularity. David Eardley reassured members that compliance and regularity was included and fell within various categories. </w:t>
            </w:r>
          </w:p>
          <w:p w14:paraId="10D9391C" w14:textId="77777777" w:rsidR="00D2386C" w:rsidRDefault="00D2386C">
            <w:pPr>
              <w:rPr>
                <w:rFonts w:ascii="Arial" w:hAnsi="Arial" w:cs="Arial"/>
                <w:sz w:val="22"/>
                <w:szCs w:val="22"/>
              </w:rPr>
            </w:pPr>
          </w:p>
          <w:p w14:paraId="7870AEBA" w14:textId="77777777" w:rsidR="00D2386C" w:rsidRDefault="0074278A">
            <w:pPr>
              <w:rPr>
                <w:rFonts w:ascii="Arial" w:hAnsi="Arial" w:cs="Arial"/>
                <w:b/>
                <w:bCs/>
                <w:sz w:val="22"/>
                <w:szCs w:val="22"/>
              </w:rPr>
            </w:pPr>
            <w:r>
              <w:rPr>
                <w:rFonts w:ascii="Arial" w:hAnsi="Arial" w:cs="Arial"/>
                <w:b/>
                <w:bCs/>
                <w:sz w:val="22"/>
                <w:szCs w:val="22"/>
              </w:rPr>
              <w:t>Decision / Conclusion</w:t>
            </w:r>
          </w:p>
          <w:p w14:paraId="15EC0152" w14:textId="77777777" w:rsidR="00D2386C" w:rsidRDefault="00D2386C">
            <w:pPr>
              <w:rPr>
                <w:rFonts w:ascii="Arial" w:hAnsi="Arial" w:cs="Arial"/>
                <w:b/>
                <w:bCs/>
                <w:sz w:val="22"/>
                <w:szCs w:val="22"/>
              </w:rPr>
            </w:pPr>
          </w:p>
          <w:p w14:paraId="19FB620F" w14:textId="708F1B68" w:rsidR="00D2386C" w:rsidRDefault="0074278A">
            <w:r>
              <w:rPr>
                <w:rFonts w:ascii="Arial" w:hAnsi="Arial" w:cs="Arial"/>
                <w:sz w:val="22"/>
                <w:szCs w:val="22"/>
              </w:rPr>
              <w:t xml:space="preserve">The Committee agreed the proposal to extend ratifying the Internal Audit Plan by 2 weeks.  The final draft would thereafter be circulated virtually for approval. </w:t>
            </w:r>
          </w:p>
          <w:p w14:paraId="5BEDA6EC" w14:textId="77777777" w:rsidR="00D2386C" w:rsidRDefault="0074278A">
            <w:pPr>
              <w:rPr>
                <w:rFonts w:ascii="Arial" w:hAnsi="Arial" w:cs="Arial"/>
                <w:sz w:val="22"/>
                <w:szCs w:val="22"/>
              </w:rPr>
            </w:pPr>
            <w:r>
              <w:rPr>
                <w:rFonts w:ascii="Arial" w:hAnsi="Arial" w:cs="Arial"/>
                <w:sz w:val="22"/>
                <w:szCs w:val="22"/>
              </w:rPr>
              <w:t xml:space="preserve">  </w:t>
            </w:r>
          </w:p>
        </w:tc>
      </w:tr>
      <w:tr w:rsidR="00D2386C" w14:paraId="24EA167A" w14:textId="77777777">
        <w:tc>
          <w:tcPr>
            <w:tcW w:w="1188" w:type="dxa"/>
            <w:tcBorders>
              <w:top w:val="nil"/>
              <w:left w:val="nil"/>
              <w:bottom w:val="nil"/>
              <w:right w:val="nil"/>
            </w:tcBorders>
            <w:shd w:val="clear" w:color="auto" w:fill="auto"/>
          </w:tcPr>
          <w:p w14:paraId="23A7B405" w14:textId="77777777" w:rsidR="00D2386C" w:rsidRDefault="0074278A">
            <w:pPr>
              <w:pStyle w:val="ListParagraph"/>
              <w:ind w:left="0"/>
              <w:rPr>
                <w:rFonts w:ascii="Arial" w:hAnsi="Arial" w:cs="Arial"/>
                <w:highlight w:val="yellow"/>
              </w:rPr>
            </w:pPr>
            <w:r>
              <w:rPr>
                <w:rFonts w:ascii="Arial" w:hAnsi="Arial" w:cs="Arial"/>
              </w:rPr>
              <w:t>A136</w:t>
            </w:r>
          </w:p>
        </w:tc>
        <w:tc>
          <w:tcPr>
            <w:tcW w:w="7883" w:type="dxa"/>
            <w:tcBorders>
              <w:top w:val="nil"/>
              <w:left w:val="nil"/>
              <w:bottom w:val="nil"/>
              <w:right w:val="nil"/>
            </w:tcBorders>
            <w:shd w:val="clear" w:color="auto" w:fill="auto"/>
          </w:tcPr>
          <w:p w14:paraId="73B1DA96" w14:textId="77777777" w:rsidR="00D2386C" w:rsidRDefault="0074278A">
            <w:pPr>
              <w:rPr>
                <w:rFonts w:ascii="Arial" w:hAnsi="Arial" w:cs="Arial"/>
                <w:b/>
                <w:bCs/>
                <w:sz w:val="22"/>
                <w:szCs w:val="22"/>
              </w:rPr>
            </w:pPr>
            <w:r>
              <w:rPr>
                <w:rFonts w:ascii="Arial" w:hAnsi="Arial" w:cs="Arial"/>
                <w:b/>
                <w:bCs/>
                <w:sz w:val="22"/>
                <w:szCs w:val="22"/>
              </w:rPr>
              <w:t>NIS Audit ARC2324-65</w:t>
            </w:r>
          </w:p>
          <w:p w14:paraId="091BA43B" w14:textId="77777777" w:rsidR="00D2386C" w:rsidRDefault="00D2386C">
            <w:pPr>
              <w:rPr>
                <w:rFonts w:ascii="Arial" w:hAnsi="Arial" w:cs="Arial"/>
                <w:b/>
                <w:bCs/>
                <w:sz w:val="22"/>
                <w:szCs w:val="22"/>
              </w:rPr>
            </w:pPr>
          </w:p>
          <w:p w14:paraId="0478291B" w14:textId="77777777" w:rsidR="00D2386C" w:rsidRDefault="0074278A">
            <w:pPr>
              <w:rPr>
                <w:rFonts w:ascii="Arial" w:hAnsi="Arial" w:cs="Arial"/>
                <w:sz w:val="22"/>
                <w:szCs w:val="22"/>
              </w:rPr>
            </w:pPr>
            <w:r>
              <w:rPr>
                <w:rFonts w:ascii="Arial" w:hAnsi="Arial" w:cs="Arial"/>
                <w:sz w:val="22"/>
                <w:szCs w:val="22"/>
              </w:rPr>
              <w:t xml:space="preserve">The Head of Improvement presented the report providing an overview on </w:t>
            </w:r>
          </w:p>
          <w:p w14:paraId="10CD90BB" w14:textId="3D1B4D3B" w:rsidR="00D2386C" w:rsidRDefault="0074278A">
            <w:pPr>
              <w:rPr>
                <w:rFonts w:ascii="Arial" w:hAnsi="Arial" w:cs="Arial"/>
                <w:sz w:val="22"/>
                <w:szCs w:val="22"/>
              </w:rPr>
            </w:pPr>
            <w:r>
              <w:rPr>
                <w:rFonts w:ascii="Arial" w:hAnsi="Arial" w:cs="Arial"/>
                <w:sz w:val="22"/>
                <w:szCs w:val="22"/>
              </w:rPr>
              <w:t>The ‘Network and Information Systems Regulations 2018’ (NIS), a legal requirement which came into force on 10 May 2018 to address the threats posed to network and information systems.</w:t>
            </w:r>
          </w:p>
          <w:p w14:paraId="393617F2" w14:textId="77777777" w:rsidR="00D2386C" w:rsidRDefault="00D2386C">
            <w:pPr>
              <w:rPr>
                <w:rFonts w:ascii="Arial" w:hAnsi="Arial" w:cs="Arial"/>
                <w:sz w:val="22"/>
                <w:szCs w:val="22"/>
              </w:rPr>
            </w:pPr>
          </w:p>
          <w:p w14:paraId="6B4179BA" w14:textId="77777777" w:rsidR="00D2386C" w:rsidRDefault="0074278A">
            <w:pPr>
              <w:rPr>
                <w:rFonts w:ascii="Arial" w:hAnsi="Arial" w:cs="Arial"/>
                <w:sz w:val="22"/>
                <w:szCs w:val="22"/>
              </w:rPr>
            </w:pPr>
            <w:r>
              <w:rPr>
                <w:rFonts w:ascii="Arial" w:hAnsi="Arial" w:cs="Arial"/>
                <w:sz w:val="22"/>
                <w:szCs w:val="22"/>
              </w:rPr>
              <w:lastRenderedPageBreak/>
              <w:t xml:space="preserve">Over the last 4 years, NHS Orkney had scored poorly against the NIS audit criteria, with compliance currently at 38%. A review of the findings from the Audit Report received in December 2023, identified key areas for improvement and that the </w:t>
            </w:r>
            <w:proofErr w:type="spellStart"/>
            <w:r>
              <w:rPr>
                <w:rFonts w:ascii="Arial" w:hAnsi="Arial" w:cs="Arial"/>
                <w:sz w:val="22"/>
                <w:szCs w:val="22"/>
              </w:rPr>
              <w:t>organisation</w:t>
            </w:r>
            <w:proofErr w:type="spellEnd"/>
            <w:r>
              <w:rPr>
                <w:rFonts w:ascii="Arial" w:hAnsi="Arial" w:cs="Arial"/>
                <w:sz w:val="22"/>
                <w:szCs w:val="22"/>
              </w:rPr>
              <w:t xml:space="preserve"> was selling itself short through the lack of engagement and ownership of the process and the limited documentation provided to auditors.</w:t>
            </w:r>
          </w:p>
          <w:p w14:paraId="49E7B41B" w14:textId="77777777" w:rsidR="00D2386C" w:rsidRDefault="00D2386C">
            <w:pPr>
              <w:rPr>
                <w:rFonts w:ascii="Arial" w:hAnsi="Arial" w:cs="Arial"/>
                <w:sz w:val="22"/>
                <w:szCs w:val="22"/>
              </w:rPr>
            </w:pPr>
          </w:p>
          <w:p w14:paraId="58F53A10" w14:textId="77777777" w:rsidR="00D2386C" w:rsidRDefault="0074278A">
            <w:pPr>
              <w:rPr>
                <w:rFonts w:ascii="Arial" w:hAnsi="Arial" w:cs="Arial"/>
                <w:sz w:val="22"/>
                <w:szCs w:val="22"/>
              </w:rPr>
            </w:pPr>
            <w:r>
              <w:rPr>
                <w:rFonts w:ascii="Arial" w:hAnsi="Arial" w:cs="Arial"/>
                <w:sz w:val="22"/>
                <w:szCs w:val="22"/>
              </w:rPr>
              <w:t xml:space="preserve">Recommendations from the audit were built into the improvement program as well other plans around information governance on cyber security. A short life working group had been established within the improvement hub to focus on the NIS audit and digital maturity.  </w:t>
            </w:r>
          </w:p>
          <w:p w14:paraId="52C151E0" w14:textId="77777777" w:rsidR="00D2386C" w:rsidRDefault="00D2386C">
            <w:pPr>
              <w:rPr>
                <w:rFonts w:ascii="Arial" w:hAnsi="Arial" w:cs="Arial"/>
                <w:sz w:val="22"/>
                <w:szCs w:val="22"/>
              </w:rPr>
            </w:pPr>
          </w:p>
          <w:p w14:paraId="5D6EE4F3" w14:textId="77777777" w:rsidR="00D2386C" w:rsidRDefault="0074278A">
            <w:pPr>
              <w:rPr>
                <w:rFonts w:ascii="Arial" w:hAnsi="Arial" w:cs="Arial"/>
                <w:sz w:val="22"/>
                <w:szCs w:val="22"/>
              </w:rPr>
            </w:pPr>
            <w:r>
              <w:rPr>
                <w:rFonts w:ascii="Arial" w:hAnsi="Arial" w:cs="Arial"/>
                <w:sz w:val="22"/>
                <w:szCs w:val="22"/>
              </w:rPr>
              <w:t xml:space="preserve">The NIS Audit Improvement plan would be presented to the Senior Leadership Team (SLT) in early April for endorsement and brought back to the committee at the next meeting. </w:t>
            </w:r>
          </w:p>
          <w:p w14:paraId="025231AC" w14:textId="77777777" w:rsidR="00D2386C" w:rsidRDefault="00D2386C">
            <w:pPr>
              <w:rPr>
                <w:rFonts w:ascii="Arial" w:hAnsi="Arial" w:cs="Arial"/>
                <w:sz w:val="22"/>
                <w:szCs w:val="22"/>
              </w:rPr>
            </w:pPr>
          </w:p>
          <w:p w14:paraId="26483C79" w14:textId="77777777" w:rsidR="00D2386C" w:rsidRDefault="0074278A">
            <w:pPr>
              <w:rPr>
                <w:rFonts w:ascii="Arial" w:hAnsi="Arial" w:cs="Arial"/>
                <w:sz w:val="22"/>
                <w:szCs w:val="22"/>
              </w:rPr>
            </w:pPr>
            <w:r>
              <w:rPr>
                <w:rFonts w:ascii="Arial" w:hAnsi="Arial" w:cs="Arial"/>
                <w:sz w:val="22"/>
                <w:szCs w:val="22"/>
              </w:rPr>
              <w:t>The Medical Director queried why 75% of the controls had not been achieved due to lack of evidence. The Director of Finance explained information was supplied in mass rather than in sections. Staff reviewing the information did not have capacity to go through the documents in great detail.</w:t>
            </w:r>
          </w:p>
          <w:p w14:paraId="3C44AF26" w14:textId="77777777" w:rsidR="00D2386C" w:rsidRDefault="00D2386C">
            <w:pPr>
              <w:rPr>
                <w:rFonts w:ascii="Arial" w:hAnsi="Arial" w:cs="Arial"/>
                <w:sz w:val="22"/>
                <w:szCs w:val="22"/>
              </w:rPr>
            </w:pPr>
          </w:p>
          <w:p w14:paraId="32001055" w14:textId="77777777" w:rsidR="00D2386C" w:rsidRDefault="0074278A">
            <w:pPr>
              <w:rPr>
                <w:rFonts w:ascii="Arial" w:hAnsi="Arial" w:cs="Arial"/>
                <w:sz w:val="22"/>
                <w:szCs w:val="22"/>
              </w:rPr>
            </w:pPr>
            <w:r>
              <w:rPr>
                <w:rFonts w:ascii="Arial" w:hAnsi="Arial" w:cs="Arial"/>
                <w:sz w:val="22"/>
                <w:szCs w:val="22"/>
              </w:rPr>
              <w:t xml:space="preserve">The Chief Executive highlighted the first time this had been escalated was at the Information Governance committee in February 2023 and a clear plan to drive actions forward had been put in place. </w:t>
            </w:r>
          </w:p>
          <w:p w14:paraId="477F6A50" w14:textId="77777777" w:rsidR="00D2386C" w:rsidRDefault="00D2386C">
            <w:pPr>
              <w:rPr>
                <w:rFonts w:ascii="Arial" w:hAnsi="Arial" w:cs="Arial"/>
                <w:sz w:val="22"/>
                <w:szCs w:val="22"/>
              </w:rPr>
            </w:pPr>
          </w:p>
          <w:p w14:paraId="7E1E6C4E" w14:textId="77777777" w:rsidR="00D2386C" w:rsidRDefault="0074278A">
            <w:pPr>
              <w:rPr>
                <w:rFonts w:ascii="Arial" w:hAnsi="Arial" w:cs="Arial"/>
                <w:sz w:val="22"/>
                <w:szCs w:val="22"/>
              </w:rPr>
            </w:pPr>
            <w:r>
              <w:rPr>
                <w:rFonts w:ascii="Arial" w:hAnsi="Arial" w:cs="Arial"/>
                <w:sz w:val="22"/>
                <w:szCs w:val="22"/>
              </w:rPr>
              <w:t xml:space="preserve">Members were reminded that the Chief Executive was the Board and Executive Lead for Digital. </w:t>
            </w:r>
          </w:p>
          <w:p w14:paraId="702DE618" w14:textId="77777777" w:rsidR="00D2386C" w:rsidRDefault="00D2386C">
            <w:pPr>
              <w:rPr>
                <w:rFonts w:ascii="Arial" w:hAnsi="Arial" w:cs="Arial"/>
                <w:sz w:val="22"/>
                <w:szCs w:val="22"/>
              </w:rPr>
            </w:pPr>
          </w:p>
          <w:p w14:paraId="2BE10701" w14:textId="03F6365C" w:rsidR="00D2386C" w:rsidRDefault="0074278A">
            <w:r>
              <w:rPr>
                <w:rFonts w:ascii="Arial" w:hAnsi="Arial" w:cs="Arial"/>
                <w:sz w:val="22"/>
                <w:szCs w:val="22"/>
              </w:rPr>
              <w:t xml:space="preserve">The Chair noted that the report stated that the </w:t>
            </w:r>
            <w:proofErr w:type="spellStart"/>
            <w:r>
              <w:rPr>
                <w:rFonts w:ascii="Arial" w:hAnsi="Arial" w:cs="Arial"/>
                <w:sz w:val="22"/>
                <w:szCs w:val="22"/>
              </w:rPr>
              <w:t>organisation</w:t>
            </w:r>
            <w:proofErr w:type="spellEnd"/>
            <w:r>
              <w:rPr>
                <w:rFonts w:ascii="Arial" w:hAnsi="Arial" w:cs="Arial"/>
                <w:sz w:val="22"/>
                <w:szCs w:val="22"/>
              </w:rPr>
              <w:t xml:space="preserve"> could potentially be subject to financial penalty if not compliant, and if the issues behind the poor compliance rate were lack of resource or linked to the </w:t>
            </w:r>
            <w:proofErr w:type="spellStart"/>
            <w:r>
              <w:rPr>
                <w:rFonts w:ascii="Arial" w:hAnsi="Arial" w:cs="Arial"/>
                <w:sz w:val="22"/>
                <w:szCs w:val="22"/>
              </w:rPr>
              <w:t>prioritisation</w:t>
            </w:r>
            <w:proofErr w:type="spellEnd"/>
            <w:r>
              <w:rPr>
                <w:rFonts w:ascii="Arial" w:hAnsi="Arial" w:cs="Arial"/>
                <w:sz w:val="22"/>
                <w:szCs w:val="22"/>
              </w:rPr>
              <w:t xml:space="preserve"> of work. The Chief Executive advised members that moving forward, strong leadership, teamworking, a clear plan and priorities were key to achieving a significantly improved level of compliance. </w:t>
            </w:r>
          </w:p>
          <w:p w14:paraId="72D67492" w14:textId="77777777" w:rsidR="00D2386C" w:rsidRDefault="00D2386C">
            <w:pPr>
              <w:rPr>
                <w:rFonts w:ascii="Arial" w:hAnsi="Arial" w:cs="Arial"/>
                <w:b/>
                <w:bCs/>
                <w:sz w:val="22"/>
                <w:szCs w:val="22"/>
              </w:rPr>
            </w:pPr>
          </w:p>
          <w:p w14:paraId="2843029F" w14:textId="77777777" w:rsidR="00D2386C" w:rsidRDefault="0074278A">
            <w:pPr>
              <w:rPr>
                <w:rFonts w:ascii="Arial" w:hAnsi="Arial" w:cs="Arial"/>
                <w:b/>
                <w:bCs/>
                <w:sz w:val="22"/>
                <w:szCs w:val="22"/>
              </w:rPr>
            </w:pPr>
            <w:r>
              <w:rPr>
                <w:rFonts w:ascii="Arial" w:hAnsi="Arial" w:cs="Arial"/>
                <w:b/>
                <w:bCs/>
                <w:sz w:val="22"/>
                <w:szCs w:val="22"/>
              </w:rPr>
              <w:t>Decision / Conclusion</w:t>
            </w:r>
          </w:p>
          <w:p w14:paraId="2DC851B9" w14:textId="77777777" w:rsidR="00D2386C" w:rsidRDefault="00D2386C">
            <w:pPr>
              <w:rPr>
                <w:rFonts w:ascii="Arial" w:hAnsi="Arial" w:cs="Arial"/>
                <w:sz w:val="22"/>
                <w:szCs w:val="22"/>
              </w:rPr>
            </w:pPr>
          </w:p>
          <w:p w14:paraId="78F3F661" w14:textId="77777777" w:rsidR="00D2386C" w:rsidRDefault="0074278A">
            <w:pPr>
              <w:rPr>
                <w:rFonts w:ascii="Arial" w:hAnsi="Arial" w:cs="Arial"/>
                <w:sz w:val="22"/>
                <w:szCs w:val="22"/>
              </w:rPr>
            </w:pPr>
            <w:r>
              <w:rPr>
                <w:rFonts w:ascii="Arial" w:hAnsi="Arial" w:cs="Arial"/>
                <w:sz w:val="22"/>
                <w:szCs w:val="22"/>
              </w:rPr>
              <w:t xml:space="preserve">The Committee noted the report, and that an improvement plan would be presented to committee following approval at SLT. </w:t>
            </w:r>
          </w:p>
          <w:p w14:paraId="423FCEB7" w14:textId="77777777" w:rsidR="00D2386C" w:rsidRDefault="00D2386C">
            <w:pPr>
              <w:rPr>
                <w:rFonts w:ascii="Arial" w:hAnsi="Arial" w:cs="Arial"/>
                <w:b/>
                <w:bCs/>
                <w:sz w:val="22"/>
                <w:szCs w:val="22"/>
              </w:rPr>
            </w:pPr>
          </w:p>
        </w:tc>
      </w:tr>
      <w:tr w:rsidR="00D2386C" w14:paraId="25533DA0" w14:textId="77777777">
        <w:tc>
          <w:tcPr>
            <w:tcW w:w="1188" w:type="dxa"/>
            <w:tcBorders>
              <w:top w:val="nil"/>
              <w:left w:val="nil"/>
              <w:bottom w:val="nil"/>
              <w:right w:val="nil"/>
            </w:tcBorders>
            <w:shd w:val="clear" w:color="auto" w:fill="auto"/>
          </w:tcPr>
          <w:p w14:paraId="436D118C" w14:textId="77777777" w:rsidR="00D2386C" w:rsidRDefault="0074278A">
            <w:pPr>
              <w:pStyle w:val="ListParagraph"/>
              <w:ind w:left="0"/>
              <w:rPr>
                <w:rFonts w:ascii="Arial" w:hAnsi="Arial" w:cs="Arial"/>
              </w:rPr>
            </w:pPr>
            <w:r>
              <w:rPr>
                <w:rFonts w:ascii="Arial" w:hAnsi="Arial" w:cs="Arial"/>
              </w:rPr>
              <w:lastRenderedPageBreak/>
              <w:t>A137</w:t>
            </w:r>
          </w:p>
        </w:tc>
        <w:tc>
          <w:tcPr>
            <w:tcW w:w="7883" w:type="dxa"/>
            <w:tcBorders>
              <w:top w:val="nil"/>
              <w:left w:val="nil"/>
              <w:bottom w:val="nil"/>
              <w:right w:val="nil"/>
            </w:tcBorders>
            <w:shd w:val="clear" w:color="auto" w:fill="auto"/>
          </w:tcPr>
          <w:p w14:paraId="4A470FC9" w14:textId="77777777" w:rsidR="00D2386C" w:rsidRDefault="0074278A">
            <w:pPr>
              <w:rPr>
                <w:rFonts w:ascii="Arial" w:hAnsi="Arial" w:cs="Arial"/>
                <w:b/>
                <w:bCs/>
                <w:sz w:val="22"/>
                <w:szCs w:val="22"/>
              </w:rPr>
            </w:pPr>
            <w:r>
              <w:rPr>
                <w:rFonts w:ascii="Arial" w:hAnsi="Arial" w:cs="Arial"/>
                <w:b/>
                <w:bCs/>
                <w:sz w:val="22"/>
                <w:szCs w:val="22"/>
              </w:rPr>
              <w:t>Cyber Security ARC2324-66</w:t>
            </w:r>
          </w:p>
          <w:p w14:paraId="23356963" w14:textId="77777777" w:rsidR="00D2386C" w:rsidRDefault="00D2386C">
            <w:pPr>
              <w:rPr>
                <w:rFonts w:ascii="Arial" w:hAnsi="Arial" w:cs="Arial"/>
                <w:b/>
                <w:bCs/>
                <w:sz w:val="22"/>
                <w:szCs w:val="22"/>
              </w:rPr>
            </w:pPr>
          </w:p>
          <w:p w14:paraId="5318CCDC" w14:textId="77777777" w:rsidR="00D2386C" w:rsidRDefault="0074278A">
            <w:pPr>
              <w:rPr>
                <w:rFonts w:ascii="Arial" w:hAnsi="Arial" w:cs="Arial"/>
                <w:sz w:val="22"/>
                <w:szCs w:val="22"/>
              </w:rPr>
            </w:pPr>
            <w:r>
              <w:rPr>
                <w:rFonts w:ascii="Arial" w:hAnsi="Arial" w:cs="Arial"/>
                <w:sz w:val="22"/>
                <w:szCs w:val="22"/>
              </w:rPr>
              <w:t xml:space="preserve">P Kelly presented the report following a review to obtain assurance over the design and implementation of cyber security controls which aimed to prevent an attacker from moving within the network, and allow NHS Orkney to identify malicious activity. </w:t>
            </w:r>
          </w:p>
          <w:p w14:paraId="79780237" w14:textId="77777777" w:rsidR="00D2386C" w:rsidRDefault="00D2386C">
            <w:pPr>
              <w:rPr>
                <w:rFonts w:ascii="Arial" w:hAnsi="Arial" w:cs="Arial"/>
                <w:sz w:val="22"/>
                <w:szCs w:val="22"/>
              </w:rPr>
            </w:pPr>
          </w:p>
          <w:p w14:paraId="0BF9E036" w14:textId="77777777" w:rsidR="00D2386C" w:rsidRDefault="0074278A">
            <w:pPr>
              <w:rPr>
                <w:rFonts w:ascii="Arial" w:hAnsi="Arial" w:cs="Arial"/>
                <w:sz w:val="22"/>
                <w:szCs w:val="22"/>
              </w:rPr>
            </w:pPr>
            <w:r>
              <w:rPr>
                <w:rFonts w:ascii="Arial" w:hAnsi="Arial" w:cs="Arial"/>
                <w:sz w:val="22"/>
                <w:szCs w:val="22"/>
              </w:rPr>
              <w:t xml:space="preserve">The review found that the </w:t>
            </w:r>
            <w:proofErr w:type="spellStart"/>
            <w:r>
              <w:rPr>
                <w:rFonts w:ascii="Arial" w:hAnsi="Arial" w:cs="Arial"/>
                <w:sz w:val="22"/>
                <w:szCs w:val="22"/>
              </w:rPr>
              <w:t>organisation</w:t>
            </w:r>
            <w:proofErr w:type="spellEnd"/>
            <w:r>
              <w:rPr>
                <w:rFonts w:ascii="Arial" w:hAnsi="Arial" w:cs="Arial"/>
                <w:sz w:val="22"/>
                <w:szCs w:val="22"/>
              </w:rPr>
              <w:t xml:space="preserve"> had been active to enhance technical network technical defenses, including implementing a new firewall solution which had heightened security functionality.</w:t>
            </w:r>
          </w:p>
          <w:p w14:paraId="0C1B1E35" w14:textId="77777777" w:rsidR="00D2386C" w:rsidRDefault="00D2386C">
            <w:pPr>
              <w:rPr>
                <w:rFonts w:ascii="Arial" w:hAnsi="Arial" w:cs="Arial"/>
                <w:sz w:val="22"/>
                <w:szCs w:val="22"/>
              </w:rPr>
            </w:pPr>
          </w:p>
          <w:p w14:paraId="07629FA3" w14:textId="77777777" w:rsidR="00D2386C" w:rsidRDefault="0074278A">
            <w:r>
              <w:rPr>
                <w:rFonts w:ascii="Arial" w:hAnsi="Arial" w:cs="Arial"/>
                <w:sz w:val="22"/>
                <w:szCs w:val="22"/>
              </w:rPr>
              <w:t xml:space="preserve">Areas of improvement were identified and included in the Management Action Plan. </w:t>
            </w:r>
          </w:p>
          <w:p w14:paraId="6D92F585" w14:textId="77777777" w:rsidR="00D2386C" w:rsidRDefault="00D2386C">
            <w:pPr>
              <w:rPr>
                <w:rFonts w:ascii="Arial" w:hAnsi="Arial" w:cs="Arial"/>
                <w:sz w:val="22"/>
                <w:szCs w:val="22"/>
              </w:rPr>
            </w:pPr>
          </w:p>
          <w:p w14:paraId="39E1F032" w14:textId="77777777" w:rsidR="00D2386C" w:rsidRDefault="0074278A">
            <w:r>
              <w:rPr>
                <w:rFonts w:ascii="Arial" w:hAnsi="Arial" w:cs="Arial"/>
                <w:sz w:val="22"/>
                <w:szCs w:val="22"/>
              </w:rPr>
              <w:lastRenderedPageBreak/>
              <w:t>The Chair noted that the potential overlap of recommendations with the NIS Audit</w:t>
            </w:r>
          </w:p>
          <w:p w14:paraId="2BC871D3" w14:textId="77777777" w:rsidR="00D2386C" w:rsidRDefault="00D2386C">
            <w:pPr>
              <w:rPr>
                <w:rFonts w:ascii="Arial" w:hAnsi="Arial" w:cs="Arial"/>
                <w:b/>
                <w:bCs/>
                <w:sz w:val="22"/>
                <w:szCs w:val="22"/>
              </w:rPr>
            </w:pPr>
          </w:p>
          <w:p w14:paraId="43C38651" w14:textId="77777777" w:rsidR="00D2386C" w:rsidRDefault="0074278A">
            <w:pPr>
              <w:rPr>
                <w:rFonts w:ascii="Arial" w:hAnsi="Arial" w:cs="Arial"/>
                <w:b/>
                <w:bCs/>
                <w:sz w:val="22"/>
                <w:szCs w:val="22"/>
              </w:rPr>
            </w:pPr>
            <w:r>
              <w:rPr>
                <w:rFonts w:ascii="Arial" w:hAnsi="Arial" w:cs="Arial"/>
                <w:b/>
                <w:bCs/>
                <w:sz w:val="22"/>
                <w:szCs w:val="22"/>
              </w:rPr>
              <w:t>Decision / Conclusion</w:t>
            </w:r>
          </w:p>
          <w:p w14:paraId="3F04A306" w14:textId="77777777" w:rsidR="00D2386C" w:rsidRDefault="00D2386C">
            <w:pPr>
              <w:rPr>
                <w:rFonts w:ascii="Arial" w:hAnsi="Arial" w:cs="Arial"/>
                <w:b/>
                <w:sz w:val="22"/>
                <w:szCs w:val="22"/>
              </w:rPr>
            </w:pPr>
          </w:p>
          <w:p w14:paraId="2FEEEF9A" w14:textId="77777777" w:rsidR="00D2386C" w:rsidRDefault="0074278A">
            <w:pPr>
              <w:rPr>
                <w:rFonts w:ascii="Arial" w:hAnsi="Arial" w:cs="Arial"/>
                <w:b/>
                <w:bCs/>
                <w:sz w:val="22"/>
                <w:szCs w:val="22"/>
              </w:rPr>
            </w:pPr>
            <w:r>
              <w:rPr>
                <w:rFonts w:ascii="Arial" w:hAnsi="Arial" w:cs="Arial"/>
                <w:sz w:val="22"/>
                <w:szCs w:val="22"/>
              </w:rPr>
              <w:t xml:space="preserve">The Audit and Risk committee noted the report. </w:t>
            </w:r>
          </w:p>
          <w:p w14:paraId="7C6AB94A" w14:textId="77777777" w:rsidR="00D2386C" w:rsidRDefault="00D2386C">
            <w:pPr>
              <w:rPr>
                <w:rFonts w:ascii="Arial" w:hAnsi="Arial" w:cs="Arial"/>
                <w:b/>
                <w:bCs/>
                <w:sz w:val="22"/>
                <w:szCs w:val="22"/>
              </w:rPr>
            </w:pPr>
          </w:p>
        </w:tc>
      </w:tr>
      <w:tr w:rsidR="00D2386C" w14:paraId="545CFE65" w14:textId="77777777">
        <w:tc>
          <w:tcPr>
            <w:tcW w:w="1188" w:type="dxa"/>
            <w:tcBorders>
              <w:top w:val="nil"/>
              <w:left w:val="nil"/>
              <w:bottom w:val="nil"/>
              <w:right w:val="nil"/>
            </w:tcBorders>
            <w:shd w:val="clear" w:color="auto" w:fill="auto"/>
          </w:tcPr>
          <w:p w14:paraId="056FF2C7" w14:textId="77777777" w:rsidR="00D2386C" w:rsidRDefault="0074278A">
            <w:pPr>
              <w:pStyle w:val="ListParagraph"/>
              <w:ind w:left="0"/>
              <w:rPr>
                <w:rFonts w:ascii="Arial" w:hAnsi="Arial" w:cs="Arial"/>
              </w:rPr>
            </w:pPr>
            <w:r>
              <w:rPr>
                <w:rFonts w:ascii="Arial" w:hAnsi="Arial" w:cs="Arial"/>
              </w:rPr>
              <w:lastRenderedPageBreak/>
              <w:t>A138</w:t>
            </w:r>
          </w:p>
        </w:tc>
        <w:tc>
          <w:tcPr>
            <w:tcW w:w="7883" w:type="dxa"/>
            <w:tcBorders>
              <w:top w:val="nil"/>
              <w:left w:val="nil"/>
              <w:bottom w:val="nil"/>
              <w:right w:val="nil"/>
            </w:tcBorders>
            <w:shd w:val="clear" w:color="auto" w:fill="auto"/>
          </w:tcPr>
          <w:p w14:paraId="32C172FE" w14:textId="77777777" w:rsidR="00D2386C" w:rsidRDefault="0074278A">
            <w:pPr>
              <w:rPr>
                <w:rFonts w:ascii="Arial" w:hAnsi="Arial" w:cs="Arial"/>
                <w:b/>
                <w:bCs/>
                <w:sz w:val="22"/>
                <w:szCs w:val="22"/>
              </w:rPr>
            </w:pPr>
            <w:r>
              <w:rPr>
                <w:rFonts w:ascii="Arial" w:hAnsi="Arial" w:cs="Arial"/>
                <w:b/>
                <w:bCs/>
                <w:sz w:val="22"/>
                <w:szCs w:val="22"/>
              </w:rPr>
              <w:t>Clinical Governance – Complaints</w:t>
            </w:r>
          </w:p>
          <w:p w14:paraId="426544AD" w14:textId="77777777" w:rsidR="00D2386C" w:rsidRDefault="00D2386C">
            <w:pPr>
              <w:rPr>
                <w:rFonts w:ascii="Arial" w:hAnsi="Arial" w:cs="Arial"/>
                <w:b/>
                <w:bCs/>
                <w:sz w:val="22"/>
                <w:szCs w:val="22"/>
              </w:rPr>
            </w:pPr>
          </w:p>
          <w:p w14:paraId="420888D9" w14:textId="77777777" w:rsidR="00D2386C" w:rsidRDefault="0074278A">
            <w:pPr>
              <w:rPr>
                <w:rFonts w:ascii="Arial" w:hAnsi="Arial" w:cs="Arial"/>
                <w:sz w:val="22"/>
                <w:szCs w:val="22"/>
              </w:rPr>
            </w:pPr>
            <w:r>
              <w:rPr>
                <w:rFonts w:ascii="Arial" w:hAnsi="Arial" w:cs="Arial"/>
                <w:sz w:val="22"/>
                <w:szCs w:val="22"/>
              </w:rPr>
              <w:t xml:space="preserve">Paper not received. </w:t>
            </w:r>
          </w:p>
          <w:p w14:paraId="5C76CB2A" w14:textId="77777777" w:rsidR="00D2386C" w:rsidRDefault="00D2386C">
            <w:pPr>
              <w:rPr>
                <w:rFonts w:ascii="Arial" w:hAnsi="Arial" w:cs="Arial"/>
                <w:sz w:val="22"/>
                <w:szCs w:val="22"/>
              </w:rPr>
            </w:pPr>
          </w:p>
        </w:tc>
      </w:tr>
      <w:tr w:rsidR="00D2386C" w14:paraId="14842774" w14:textId="77777777">
        <w:tc>
          <w:tcPr>
            <w:tcW w:w="1188" w:type="dxa"/>
            <w:tcBorders>
              <w:top w:val="nil"/>
              <w:left w:val="nil"/>
              <w:bottom w:val="nil"/>
              <w:right w:val="nil"/>
            </w:tcBorders>
            <w:shd w:val="clear" w:color="auto" w:fill="auto"/>
          </w:tcPr>
          <w:p w14:paraId="0E98575D" w14:textId="77777777" w:rsidR="00D2386C" w:rsidRDefault="0074278A">
            <w:pPr>
              <w:pStyle w:val="ListParagraph"/>
              <w:ind w:left="0"/>
              <w:rPr>
                <w:rFonts w:ascii="Arial" w:hAnsi="Arial" w:cs="Arial"/>
              </w:rPr>
            </w:pPr>
            <w:r>
              <w:rPr>
                <w:rFonts w:ascii="Arial" w:hAnsi="Arial" w:cs="Arial"/>
              </w:rPr>
              <w:t>A139</w:t>
            </w:r>
          </w:p>
        </w:tc>
        <w:tc>
          <w:tcPr>
            <w:tcW w:w="7883" w:type="dxa"/>
            <w:tcBorders>
              <w:top w:val="nil"/>
              <w:left w:val="nil"/>
              <w:bottom w:val="nil"/>
              <w:right w:val="nil"/>
            </w:tcBorders>
            <w:shd w:val="clear" w:color="auto" w:fill="auto"/>
          </w:tcPr>
          <w:p w14:paraId="055C4921" w14:textId="77777777" w:rsidR="00D2386C" w:rsidRDefault="0074278A">
            <w:pPr>
              <w:rPr>
                <w:rFonts w:ascii="Arial" w:hAnsi="Arial" w:cs="Arial"/>
                <w:b/>
                <w:bCs/>
                <w:sz w:val="22"/>
                <w:szCs w:val="22"/>
              </w:rPr>
            </w:pPr>
            <w:r>
              <w:rPr>
                <w:rFonts w:ascii="Arial" w:hAnsi="Arial" w:cs="Arial"/>
                <w:b/>
                <w:bCs/>
                <w:sz w:val="22"/>
                <w:szCs w:val="22"/>
              </w:rPr>
              <w:t>Business Continuity Planning ARC2324-67</w:t>
            </w:r>
          </w:p>
          <w:p w14:paraId="406E2F42" w14:textId="77777777" w:rsidR="00D2386C" w:rsidRDefault="00D2386C">
            <w:pPr>
              <w:rPr>
                <w:rFonts w:ascii="Arial" w:hAnsi="Arial" w:cs="Arial"/>
                <w:b/>
                <w:bCs/>
                <w:sz w:val="22"/>
                <w:szCs w:val="22"/>
              </w:rPr>
            </w:pPr>
          </w:p>
          <w:p w14:paraId="5E17E0A0" w14:textId="77777777" w:rsidR="00D2386C" w:rsidRDefault="0074278A">
            <w:pPr>
              <w:rPr>
                <w:rFonts w:ascii="Arial" w:hAnsi="Arial" w:cs="Arial"/>
                <w:sz w:val="22"/>
                <w:szCs w:val="22"/>
              </w:rPr>
            </w:pPr>
            <w:r>
              <w:rPr>
                <w:rFonts w:ascii="Arial" w:hAnsi="Arial" w:cs="Arial"/>
                <w:sz w:val="22"/>
                <w:szCs w:val="22"/>
              </w:rPr>
              <w:t xml:space="preserve">P Kelly presented the report which reviewed NHSO Business Continuity planning. </w:t>
            </w:r>
          </w:p>
          <w:p w14:paraId="5511384F" w14:textId="77777777" w:rsidR="00D2386C" w:rsidRDefault="00D2386C">
            <w:pPr>
              <w:rPr>
                <w:rFonts w:ascii="Arial" w:hAnsi="Arial" w:cs="Arial"/>
                <w:sz w:val="22"/>
                <w:szCs w:val="22"/>
              </w:rPr>
            </w:pPr>
          </w:p>
          <w:p w14:paraId="10AA14E8" w14:textId="77777777" w:rsidR="00D2386C" w:rsidRDefault="0074278A">
            <w:r>
              <w:rPr>
                <w:rFonts w:ascii="Arial" w:hAnsi="Arial" w:cs="Arial"/>
                <w:sz w:val="22"/>
                <w:szCs w:val="22"/>
              </w:rPr>
              <w:t xml:space="preserve">NHS Orkney had documented business continuity policies, plans and related documents in place however, in many cases were outdated and required review and updates to ensure alignment with current business requirements and working practice. Opportunities were identified for further improvement and recommendations were provided to help further develop and enhance the </w:t>
            </w:r>
            <w:proofErr w:type="spellStart"/>
            <w:r>
              <w:rPr>
                <w:rFonts w:ascii="Arial" w:hAnsi="Arial" w:cs="Arial"/>
                <w:sz w:val="22"/>
                <w:szCs w:val="22"/>
              </w:rPr>
              <w:t>organisation’s</w:t>
            </w:r>
            <w:proofErr w:type="spellEnd"/>
            <w:r>
              <w:rPr>
                <w:rFonts w:ascii="Arial" w:hAnsi="Arial" w:cs="Arial"/>
                <w:sz w:val="22"/>
                <w:szCs w:val="22"/>
              </w:rPr>
              <w:t xml:space="preserve"> approach.</w:t>
            </w:r>
          </w:p>
          <w:p w14:paraId="67F0B277" w14:textId="77777777" w:rsidR="00D2386C" w:rsidRDefault="00D2386C">
            <w:pPr>
              <w:rPr>
                <w:rFonts w:ascii="Arial" w:hAnsi="Arial" w:cs="Arial"/>
                <w:sz w:val="22"/>
                <w:szCs w:val="22"/>
              </w:rPr>
            </w:pPr>
          </w:p>
          <w:p w14:paraId="17FB6330" w14:textId="77777777" w:rsidR="00D2386C" w:rsidRDefault="0074278A">
            <w:r>
              <w:rPr>
                <w:rFonts w:ascii="Arial" w:hAnsi="Arial" w:cs="Arial"/>
                <w:sz w:val="22"/>
                <w:szCs w:val="22"/>
              </w:rPr>
              <w:t>The Medical Director and Chair both commented on the value of having hard copy continuity plans available in the event of digital failure.</w:t>
            </w:r>
          </w:p>
          <w:p w14:paraId="2218E7C1" w14:textId="77777777" w:rsidR="00D2386C" w:rsidRDefault="00D2386C">
            <w:pPr>
              <w:rPr>
                <w:rFonts w:ascii="Arial" w:hAnsi="Arial" w:cs="Arial"/>
                <w:sz w:val="22"/>
                <w:szCs w:val="22"/>
              </w:rPr>
            </w:pPr>
          </w:p>
          <w:p w14:paraId="307F9D3F" w14:textId="059B20CB" w:rsidR="00D2386C" w:rsidRDefault="0074278A">
            <w:r>
              <w:rPr>
                <w:rFonts w:ascii="Arial" w:hAnsi="Arial" w:cs="Arial"/>
                <w:sz w:val="22"/>
                <w:szCs w:val="22"/>
              </w:rPr>
              <w:t xml:space="preserve">The Chair queried capacity to deliver improvements and ongoing training requirements.  The Chief Executive advised that work was to be undertaken with SLT and to agree ongoing </w:t>
            </w:r>
            <w:proofErr w:type="spellStart"/>
            <w:r>
              <w:rPr>
                <w:rFonts w:ascii="Arial" w:hAnsi="Arial" w:cs="Arial"/>
                <w:sz w:val="22"/>
                <w:szCs w:val="22"/>
              </w:rPr>
              <w:t>prioritisation</w:t>
            </w:r>
            <w:proofErr w:type="spellEnd"/>
            <w:r>
              <w:rPr>
                <w:rFonts w:ascii="Arial" w:hAnsi="Arial" w:cs="Arial"/>
                <w:sz w:val="22"/>
                <w:szCs w:val="22"/>
              </w:rPr>
              <w:t xml:space="preserve"> of training needs</w:t>
            </w:r>
            <w:r w:rsidR="00C61617">
              <w:rPr>
                <w:rFonts w:ascii="Arial" w:hAnsi="Arial" w:cs="Arial"/>
                <w:sz w:val="22"/>
                <w:szCs w:val="22"/>
              </w:rPr>
              <w:t>.</w:t>
            </w:r>
          </w:p>
          <w:p w14:paraId="2AC05454" w14:textId="77777777" w:rsidR="00D2386C" w:rsidRDefault="00D2386C">
            <w:pPr>
              <w:rPr>
                <w:rFonts w:ascii="Arial" w:hAnsi="Arial" w:cs="Arial"/>
                <w:sz w:val="22"/>
                <w:szCs w:val="22"/>
              </w:rPr>
            </w:pPr>
          </w:p>
          <w:p w14:paraId="2F6FD735" w14:textId="77777777" w:rsidR="00D2386C" w:rsidRDefault="0074278A">
            <w:pPr>
              <w:rPr>
                <w:rFonts w:ascii="Arial" w:hAnsi="Arial" w:cs="Arial"/>
                <w:b/>
                <w:bCs/>
                <w:sz w:val="22"/>
                <w:szCs w:val="22"/>
              </w:rPr>
            </w:pPr>
            <w:r>
              <w:rPr>
                <w:rFonts w:ascii="Arial" w:hAnsi="Arial" w:cs="Arial"/>
                <w:b/>
                <w:bCs/>
                <w:sz w:val="22"/>
                <w:szCs w:val="22"/>
              </w:rPr>
              <w:t>Decision / Conclusion</w:t>
            </w:r>
          </w:p>
          <w:p w14:paraId="709FEB09" w14:textId="77777777" w:rsidR="00D2386C" w:rsidRDefault="00D2386C">
            <w:pPr>
              <w:rPr>
                <w:rFonts w:ascii="Arial" w:hAnsi="Arial" w:cs="Arial"/>
                <w:b/>
                <w:sz w:val="22"/>
                <w:szCs w:val="22"/>
              </w:rPr>
            </w:pPr>
          </w:p>
          <w:p w14:paraId="4208AFDB" w14:textId="77777777" w:rsidR="00D2386C" w:rsidRDefault="0074278A">
            <w:pPr>
              <w:rPr>
                <w:rFonts w:ascii="Arial" w:hAnsi="Arial" w:cs="Arial"/>
                <w:b/>
                <w:bCs/>
                <w:sz w:val="22"/>
                <w:szCs w:val="22"/>
              </w:rPr>
            </w:pPr>
            <w:r>
              <w:rPr>
                <w:rFonts w:ascii="Arial" w:hAnsi="Arial" w:cs="Arial"/>
                <w:sz w:val="22"/>
                <w:szCs w:val="22"/>
              </w:rPr>
              <w:t>The Audit and Risk committee noted the report.</w:t>
            </w:r>
          </w:p>
          <w:p w14:paraId="624F3A80" w14:textId="77777777" w:rsidR="00D2386C" w:rsidRDefault="00D2386C">
            <w:pPr>
              <w:rPr>
                <w:rFonts w:ascii="Arial" w:hAnsi="Arial" w:cs="Arial"/>
                <w:sz w:val="22"/>
                <w:szCs w:val="22"/>
              </w:rPr>
            </w:pPr>
          </w:p>
        </w:tc>
      </w:tr>
      <w:tr w:rsidR="00D2386C" w14:paraId="2D1A0A4D" w14:textId="77777777">
        <w:tc>
          <w:tcPr>
            <w:tcW w:w="1188" w:type="dxa"/>
            <w:tcBorders>
              <w:top w:val="nil"/>
              <w:left w:val="nil"/>
              <w:bottom w:val="nil"/>
              <w:right w:val="nil"/>
            </w:tcBorders>
            <w:shd w:val="clear" w:color="auto" w:fill="F2F2F2" w:themeFill="background1" w:themeFillShade="F2"/>
          </w:tcPr>
          <w:p w14:paraId="2CEA56A6" w14:textId="77777777" w:rsidR="00D2386C" w:rsidRDefault="00D2386C">
            <w:pPr>
              <w:pStyle w:val="ListParagraph"/>
              <w:ind w:left="0"/>
              <w:rPr>
                <w:rFonts w:ascii="Arial" w:hAnsi="Arial" w:cs="Arial"/>
              </w:rPr>
            </w:pPr>
          </w:p>
        </w:tc>
        <w:tc>
          <w:tcPr>
            <w:tcW w:w="7883" w:type="dxa"/>
            <w:tcBorders>
              <w:top w:val="nil"/>
              <w:left w:val="nil"/>
              <w:bottom w:val="nil"/>
              <w:right w:val="nil"/>
            </w:tcBorders>
            <w:shd w:val="clear" w:color="auto" w:fill="F2F2F2" w:themeFill="background1" w:themeFillShade="F2"/>
          </w:tcPr>
          <w:p w14:paraId="350AD90D" w14:textId="77777777" w:rsidR="00D2386C" w:rsidRDefault="0074278A">
            <w:pPr>
              <w:rPr>
                <w:rFonts w:ascii="Arial" w:hAnsi="Arial" w:cs="Arial"/>
                <w:b/>
                <w:bCs/>
                <w:sz w:val="22"/>
                <w:szCs w:val="22"/>
              </w:rPr>
            </w:pPr>
            <w:r>
              <w:rPr>
                <w:rFonts w:ascii="Arial" w:hAnsi="Arial" w:cs="Arial"/>
                <w:b/>
                <w:bCs/>
                <w:sz w:val="22"/>
                <w:szCs w:val="22"/>
              </w:rPr>
              <w:t xml:space="preserve">Internal and External Audit recommendations </w:t>
            </w:r>
          </w:p>
          <w:p w14:paraId="7C358AC8" w14:textId="77777777" w:rsidR="00D2386C" w:rsidRDefault="00D2386C">
            <w:pPr>
              <w:rPr>
                <w:rFonts w:ascii="Arial" w:hAnsi="Arial" w:cs="Arial"/>
                <w:b/>
                <w:bCs/>
                <w:sz w:val="22"/>
                <w:szCs w:val="22"/>
              </w:rPr>
            </w:pPr>
          </w:p>
        </w:tc>
      </w:tr>
      <w:tr w:rsidR="00D2386C" w14:paraId="6FD1A3A6" w14:textId="77777777">
        <w:tc>
          <w:tcPr>
            <w:tcW w:w="1188" w:type="dxa"/>
            <w:tcBorders>
              <w:top w:val="nil"/>
              <w:left w:val="nil"/>
              <w:bottom w:val="nil"/>
              <w:right w:val="nil"/>
            </w:tcBorders>
            <w:shd w:val="clear" w:color="auto" w:fill="auto"/>
          </w:tcPr>
          <w:p w14:paraId="5B09F853" w14:textId="77777777" w:rsidR="00D2386C" w:rsidRDefault="0074278A">
            <w:pPr>
              <w:pStyle w:val="ListParagraph"/>
              <w:ind w:left="0"/>
              <w:rPr>
                <w:rFonts w:ascii="Arial" w:hAnsi="Arial" w:cs="Arial"/>
              </w:rPr>
            </w:pPr>
            <w:r>
              <w:rPr>
                <w:rFonts w:ascii="Arial" w:hAnsi="Arial" w:cs="Arial"/>
              </w:rPr>
              <w:t>A140</w:t>
            </w:r>
          </w:p>
        </w:tc>
        <w:tc>
          <w:tcPr>
            <w:tcW w:w="7883" w:type="dxa"/>
            <w:tcBorders>
              <w:top w:val="nil"/>
              <w:left w:val="nil"/>
              <w:bottom w:val="nil"/>
              <w:right w:val="nil"/>
            </w:tcBorders>
            <w:shd w:val="clear" w:color="auto" w:fill="auto"/>
          </w:tcPr>
          <w:p w14:paraId="28886584" w14:textId="77777777" w:rsidR="00D2386C" w:rsidRDefault="0074278A">
            <w:pPr>
              <w:rPr>
                <w:rFonts w:ascii="Arial" w:hAnsi="Arial" w:cs="Arial"/>
                <w:b/>
                <w:bCs/>
                <w:sz w:val="22"/>
                <w:szCs w:val="22"/>
              </w:rPr>
            </w:pPr>
            <w:r>
              <w:rPr>
                <w:rFonts w:ascii="Arial" w:hAnsi="Arial" w:cs="Arial"/>
                <w:b/>
                <w:bCs/>
                <w:sz w:val="22"/>
                <w:szCs w:val="22"/>
              </w:rPr>
              <w:t>Internal and External Audit recommendations ARC23224-68</w:t>
            </w:r>
          </w:p>
          <w:p w14:paraId="13AB38DF" w14:textId="77777777" w:rsidR="00D2386C" w:rsidRDefault="00D2386C">
            <w:pPr>
              <w:rPr>
                <w:rFonts w:ascii="Arial" w:hAnsi="Arial" w:cs="Arial"/>
                <w:sz w:val="22"/>
                <w:szCs w:val="22"/>
              </w:rPr>
            </w:pPr>
          </w:p>
          <w:p w14:paraId="2AB1742B" w14:textId="77777777" w:rsidR="00D2386C" w:rsidRDefault="0074278A">
            <w:pPr>
              <w:rPr>
                <w:rFonts w:ascii="Arial" w:hAnsi="Arial" w:cs="Arial"/>
                <w:b/>
                <w:bCs/>
                <w:sz w:val="22"/>
                <w:szCs w:val="22"/>
              </w:rPr>
            </w:pPr>
            <w:r>
              <w:rPr>
                <w:rFonts w:ascii="Arial" w:hAnsi="Arial" w:cs="Arial"/>
                <w:sz w:val="22"/>
                <w:szCs w:val="22"/>
              </w:rPr>
              <w:t xml:space="preserve">The Director of Finance presented the report advising that there were 7 internal recommendations brought forward following the previous report and no new recommendations had been added. </w:t>
            </w:r>
          </w:p>
          <w:p w14:paraId="74C24F17" w14:textId="77777777" w:rsidR="00D2386C" w:rsidRDefault="00D2386C">
            <w:pPr>
              <w:rPr>
                <w:rFonts w:ascii="Arial" w:hAnsi="Arial" w:cs="Arial"/>
                <w:sz w:val="22"/>
                <w:szCs w:val="22"/>
              </w:rPr>
            </w:pPr>
          </w:p>
          <w:p w14:paraId="5D610B68" w14:textId="77777777" w:rsidR="00D2386C" w:rsidRDefault="0074278A">
            <w:pPr>
              <w:rPr>
                <w:rFonts w:ascii="Arial" w:hAnsi="Arial" w:cs="Arial"/>
                <w:sz w:val="22"/>
                <w:szCs w:val="22"/>
              </w:rPr>
            </w:pPr>
            <w:r>
              <w:rPr>
                <w:rFonts w:ascii="Arial" w:hAnsi="Arial" w:cs="Arial"/>
                <w:sz w:val="22"/>
                <w:szCs w:val="22"/>
              </w:rPr>
              <w:t>The external audit recommendations from 2022/23 were reviewed, an update was included in the report.</w:t>
            </w:r>
          </w:p>
          <w:p w14:paraId="6EFF7DE7" w14:textId="77777777" w:rsidR="00D2386C" w:rsidRDefault="00D2386C">
            <w:pPr>
              <w:rPr>
                <w:rFonts w:ascii="Arial" w:hAnsi="Arial" w:cs="Arial"/>
                <w:sz w:val="22"/>
                <w:szCs w:val="22"/>
              </w:rPr>
            </w:pPr>
          </w:p>
          <w:p w14:paraId="5A8E010D" w14:textId="77777777" w:rsidR="00D2386C" w:rsidRDefault="0074278A">
            <w:pPr>
              <w:rPr>
                <w:rFonts w:ascii="Arial" w:hAnsi="Arial" w:cs="Arial"/>
                <w:sz w:val="22"/>
                <w:szCs w:val="22"/>
              </w:rPr>
            </w:pPr>
            <w:r>
              <w:rPr>
                <w:rFonts w:ascii="Arial" w:hAnsi="Arial" w:cs="Arial"/>
                <w:sz w:val="22"/>
                <w:szCs w:val="22"/>
              </w:rPr>
              <w:t xml:space="preserve">The Chair reiterated that moving forward for the year 24/25, the committee requested an update on progress against external recommendations.  </w:t>
            </w:r>
          </w:p>
          <w:p w14:paraId="14CB2C90" w14:textId="77777777" w:rsidR="00D2386C" w:rsidRDefault="00D2386C">
            <w:pPr>
              <w:rPr>
                <w:rFonts w:ascii="Arial" w:hAnsi="Arial" w:cs="Arial"/>
                <w:sz w:val="22"/>
                <w:szCs w:val="22"/>
              </w:rPr>
            </w:pPr>
          </w:p>
          <w:p w14:paraId="517945D0" w14:textId="77777777" w:rsidR="00D2386C" w:rsidRDefault="0074278A">
            <w:pPr>
              <w:rPr>
                <w:rFonts w:ascii="Arial" w:hAnsi="Arial" w:cs="Arial"/>
                <w:b/>
                <w:bCs/>
                <w:sz w:val="22"/>
                <w:szCs w:val="22"/>
              </w:rPr>
            </w:pPr>
            <w:r>
              <w:rPr>
                <w:rFonts w:ascii="Arial" w:hAnsi="Arial" w:cs="Arial"/>
                <w:b/>
                <w:bCs/>
                <w:sz w:val="22"/>
                <w:szCs w:val="22"/>
              </w:rPr>
              <w:t>Decision / Conclusion</w:t>
            </w:r>
          </w:p>
          <w:p w14:paraId="34780A90" w14:textId="77777777" w:rsidR="00D2386C" w:rsidRDefault="00D2386C">
            <w:pPr>
              <w:rPr>
                <w:rFonts w:ascii="Arial" w:hAnsi="Arial" w:cs="Arial"/>
                <w:sz w:val="22"/>
                <w:szCs w:val="22"/>
              </w:rPr>
            </w:pPr>
          </w:p>
          <w:p w14:paraId="7C3A1385" w14:textId="3085B364" w:rsidR="00D2386C" w:rsidRDefault="0074278A">
            <w:r>
              <w:rPr>
                <w:rFonts w:ascii="Arial" w:hAnsi="Arial" w:cs="Arial"/>
                <w:sz w:val="22"/>
                <w:szCs w:val="22"/>
              </w:rPr>
              <w:t xml:space="preserve">The Audit and Risk Committee noted the update and approved the extension to the timelines as requested. </w:t>
            </w:r>
          </w:p>
          <w:p w14:paraId="5B0BD405" w14:textId="77777777" w:rsidR="00D2386C" w:rsidRDefault="00D2386C">
            <w:pPr>
              <w:rPr>
                <w:rFonts w:ascii="Arial" w:hAnsi="Arial" w:cs="Arial"/>
                <w:sz w:val="22"/>
                <w:szCs w:val="22"/>
              </w:rPr>
            </w:pPr>
          </w:p>
        </w:tc>
      </w:tr>
      <w:tr w:rsidR="00D2386C" w14:paraId="78B4BE27" w14:textId="77777777">
        <w:tc>
          <w:tcPr>
            <w:tcW w:w="1188" w:type="dxa"/>
            <w:tcBorders>
              <w:top w:val="nil"/>
              <w:left w:val="nil"/>
              <w:bottom w:val="nil"/>
              <w:right w:val="nil"/>
            </w:tcBorders>
            <w:shd w:val="clear" w:color="auto" w:fill="F2F2F2" w:themeFill="background1" w:themeFillShade="F2"/>
          </w:tcPr>
          <w:p w14:paraId="587FFD5B" w14:textId="77777777" w:rsidR="00D2386C" w:rsidRDefault="00D2386C">
            <w:pPr>
              <w:pStyle w:val="ListParagraph"/>
              <w:ind w:left="0"/>
              <w:rPr>
                <w:rFonts w:ascii="Arial" w:hAnsi="Arial" w:cs="Arial"/>
              </w:rPr>
            </w:pPr>
          </w:p>
        </w:tc>
        <w:tc>
          <w:tcPr>
            <w:tcW w:w="7883" w:type="dxa"/>
            <w:tcBorders>
              <w:top w:val="nil"/>
              <w:left w:val="nil"/>
              <w:bottom w:val="nil"/>
              <w:right w:val="nil"/>
            </w:tcBorders>
            <w:shd w:val="clear" w:color="auto" w:fill="F2F2F2" w:themeFill="background1" w:themeFillShade="F2"/>
          </w:tcPr>
          <w:p w14:paraId="4127752F" w14:textId="77777777" w:rsidR="00D2386C" w:rsidRDefault="0074278A">
            <w:pPr>
              <w:rPr>
                <w:rFonts w:ascii="Arial" w:hAnsi="Arial" w:cs="Arial"/>
                <w:b/>
                <w:bCs/>
                <w:sz w:val="22"/>
                <w:szCs w:val="22"/>
              </w:rPr>
            </w:pPr>
            <w:r>
              <w:rPr>
                <w:rFonts w:ascii="Arial" w:hAnsi="Arial" w:cs="Arial"/>
                <w:b/>
                <w:bCs/>
                <w:sz w:val="22"/>
                <w:szCs w:val="22"/>
              </w:rPr>
              <w:t xml:space="preserve">Information Governance </w:t>
            </w:r>
          </w:p>
          <w:p w14:paraId="21C75FD9" w14:textId="77777777" w:rsidR="00D2386C" w:rsidRDefault="00D2386C">
            <w:pPr>
              <w:rPr>
                <w:rFonts w:ascii="Arial" w:hAnsi="Arial" w:cs="Arial"/>
                <w:b/>
                <w:bCs/>
                <w:sz w:val="22"/>
                <w:szCs w:val="22"/>
              </w:rPr>
            </w:pPr>
          </w:p>
        </w:tc>
      </w:tr>
      <w:tr w:rsidR="00D2386C" w14:paraId="41647C14" w14:textId="77777777">
        <w:tc>
          <w:tcPr>
            <w:tcW w:w="1188" w:type="dxa"/>
            <w:tcBorders>
              <w:top w:val="nil"/>
              <w:left w:val="nil"/>
              <w:bottom w:val="nil"/>
              <w:right w:val="nil"/>
            </w:tcBorders>
            <w:shd w:val="clear" w:color="auto" w:fill="auto"/>
          </w:tcPr>
          <w:p w14:paraId="48EFD275" w14:textId="77777777" w:rsidR="00D2386C" w:rsidRDefault="0074278A">
            <w:pPr>
              <w:pStyle w:val="ListParagraph"/>
              <w:ind w:left="0"/>
              <w:rPr>
                <w:rFonts w:ascii="Arial" w:hAnsi="Arial" w:cs="Arial"/>
              </w:rPr>
            </w:pPr>
            <w:r>
              <w:rPr>
                <w:rFonts w:ascii="Arial" w:hAnsi="Arial" w:cs="Arial"/>
              </w:rPr>
              <w:lastRenderedPageBreak/>
              <w:t>A141</w:t>
            </w:r>
          </w:p>
        </w:tc>
        <w:tc>
          <w:tcPr>
            <w:tcW w:w="7883" w:type="dxa"/>
            <w:tcBorders>
              <w:top w:val="nil"/>
              <w:left w:val="nil"/>
              <w:bottom w:val="nil"/>
              <w:right w:val="nil"/>
            </w:tcBorders>
            <w:shd w:val="clear" w:color="auto" w:fill="auto"/>
          </w:tcPr>
          <w:p w14:paraId="3369A8BF" w14:textId="77777777" w:rsidR="00D2386C" w:rsidRDefault="0074278A">
            <w:pPr>
              <w:rPr>
                <w:rFonts w:ascii="Arial" w:hAnsi="Arial" w:cs="Arial"/>
                <w:b/>
                <w:bCs/>
                <w:sz w:val="22"/>
                <w:szCs w:val="22"/>
              </w:rPr>
            </w:pPr>
            <w:r>
              <w:rPr>
                <w:rFonts w:ascii="Arial" w:hAnsi="Arial" w:cs="Arial"/>
                <w:b/>
                <w:bCs/>
                <w:sz w:val="22"/>
                <w:szCs w:val="22"/>
              </w:rPr>
              <w:t>Information Governance Committee Chairs Assurance Report and approved minutes – ARC2324-69</w:t>
            </w:r>
          </w:p>
          <w:p w14:paraId="777B83D8" w14:textId="77777777" w:rsidR="00D2386C" w:rsidRDefault="00D2386C">
            <w:pPr>
              <w:rPr>
                <w:rFonts w:ascii="Arial" w:hAnsi="Arial" w:cs="Arial"/>
                <w:b/>
                <w:bCs/>
                <w:sz w:val="22"/>
                <w:szCs w:val="22"/>
              </w:rPr>
            </w:pPr>
          </w:p>
          <w:p w14:paraId="587DFB37" w14:textId="77777777" w:rsidR="00D2386C" w:rsidRDefault="0074278A">
            <w:pPr>
              <w:rPr>
                <w:rFonts w:ascii="Arial" w:hAnsi="Arial" w:cs="Arial"/>
                <w:sz w:val="22"/>
                <w:szCs w:val="22"/>
              </w:rPr>
            </w:pPr>
            <w:r>
              <w:rPr>
                <w:rFonts w:ascii="Arial" w:hAnsi="Arial" w:cs="Arial"/>
                <w:sz w:val="22"/>
                <w:szCs w:val="22"/>
              </w:rPr>
              <w:t>The Chief Executive presented the Chairs report informing members that the Information Governance Committee met on 21 December 2023 and 15 February 2024 highlighting:</w:t>
            </w:r>
          </w:p>
          <w:p w14:paraId="741B4FA8" w14:textId="77777777" w:rsidR="00D2386C" w:rsidRDefault="00D2386C">
            <w:pPr>
              <w:rPr>
                <w:rFonts w:ascii="Arial" w:hAnsi="Arial" w:cs="Arial"/>
              </w:rPr>
            </w:pPr>
          </w:p>
          <w:p w14:paraId="56CBE8B3" w14:textId="77777777" w:rsidR="00D2386C" w:rsidRDefault="0074278A">
            <w:pPr>
              <w:pStyle w:val="ListParagraph"/>
              <w:numPr>
                <w:ilvl w:val="0"/>
                <w:numId w:val="4"/>
              </w:numPr>
              <w:rPr>
                <w:rFonts w:ascii="Arial" w:hAnsi="Arial" w:cs="Arial"/>
              </w:rPr>
            </w:pPr>
            <w:r>
              <w:rPr>
                <w:rFonts w:ascii="Arial" w:hAnsi="Arial" w:cs="Arial"/>
                <w:bCs/>
              </w:rPr>
              <w:t xml:space="preserve">Information Governance Action Plan to become an Information Annual Workplan from April 2024 </w:t>
            </w:r>
          </w:p>
          <w:p w14:paraId="67AB00DA" w14:textId="77777777" w:rsidR="00D2386C" w:rsidRDefault="0074278A">
            <w:pPr>
              <w:pStyle w:val="ListParagraph"/>
              <w:numPr>
                <w:ilvl w:val="0"/>
                <w:numId w:val="4"/>
              </w:numPr>
              <w:rPr>
                <w:rFonts w:ascii="Arial" w:hAnsi="Arial" w:cs="Arial"/>
              </w:rPr>
            </w:pPr>
            <w:r>
              <w:rPr>
                <w:rFonts w:ascii="Arial" w:hAnsi="Arial" w:cs="Arial"/>
              </w:rPr>
              <w:t>Escalated item – out of date policies and procedures</w:t>
            </w:r>
          </w:p>
          <w:p w14:paraId="264CA5A1" w14:textId="77777777" w:rsidR="00D2386C" w:rsidRDefault="0074278A">
            <w:pPr>
              <w:pStyle w:val="ListParagraph"/>
              <w:numPr>
                <w:ilvl w:val="0"/>
                <w:numId w:val="4"/>
              </w:numPr>
              <w:rPr>
                <w:rFonts w:ascii="Arial" w:hAnsi="Arial" w:cs="Arial"/>
              </w:rPr>
            </w:pPr>
            <w:r>
              <w:rPr>
                <w:rFonts w:ascii="Arial" w:hAnsi="Arial" w:cs="Arial"/>
              </w:rPr>
              <w:t xml:space="preserve">Digital Governance review, top priority </w:t>
            </w:r>
          </w:p>
          <w:p w14:paraId="657AE3AF" w14:textId="77777777" w:rsidR="00D2386C" w:rsidRDefault="0074278A">
            <w:pPr>
              <w:pStyle w:val="ListParagraph"/>
              <w:numPr>
                <w:ilvl w:val="0"/>
                <w:numId w:val="4"/>
              </w:numPr>
              <w:rPr>
                <w:rFonts w:ascii="Arial" w:hAnsi="Arial" w:cs="Arial"/>
              </w:rPr>
            </w:pPr>
            <w:r>
              <w:rPr>
                <w:rFonts w:ascii="Arial" w:hAnsi="Arial" w:cs="Arial"/>
              </w:rPr>
              <w:t>Terms of Reference for IGC being refreshed to expand membership, including to ensure clinical engagement and attendance</w:t>
            </w:r>
          </w:p>
          <w:p w14:paraId="367D9461" w14:textId="77777777" w:rsidR="00D2386C" w:rsidRDefault="0074278A">
            <w:pPr>
              <w:pStyle w:val="ListParagraph"/>
              <w:numPr>
                <w:ilvl w:val="0"/>
                <w:numId w:val="4"/>
              </w:numPr>
              <w:rPr>
                <w:rFonts w:ascii="Arial" w:hAnsi="Arial" w:cs="Arial"/>
              </w:rPr>
            </w:pPr>
            <w:r>
              <w:rPr>
                <w:rFonts w:ascii="Arial" w:hAnsi="Arial" w:cs="Arial"/>
              </w:rPr>
              <w:t>Superb Information Governance team</w:t>
            </w:r>
          </w:p>
          <w:p w14:paraId="0AB224FC" w14:textId="77777777" w:rsidR="00D2386C" w:rsidRDefault="00D2386C">
            <w:pPr>
              <w:rPr>
                <w:rFonts w:ascii="Arial" w:hAnsi="Arial" w:cs="Arial"/>
                <w:b/>
                <w:bCs/>
                <w:sz w:val="22"/>
                <w:szCs w:val="22"/>
              </w:rPr>
            </w:pPr>
          </w:p>
          <w:p w14:paraId="6F417F8E" w14:textId="77777777" w:rsidR="00D2386C" w:rsidRDefault="00D2386C">
            <w:pPr>
              <w:rPr>
                <w:rFonts w:ascii="Arial" w:hAnsi="Arial" w:cs="Arial"/>
                <w:b/>
                <w:bCs/>
                <w:vanish/>
                <w:sz w:val="22"/>
                <w:szCs w:val="22"/>
                <w:lang w:val="en-GB"/>
              </w:rPr>
            </w:pPr>
          </w:p>
          <w:p w14:paraId="3EC76AA4" w14:textId="77777777" w:rsidR="00D2386C" w:rsidRDefault="0074278A">
            <w:pPr>
              <w:rPr>
                <w:rFonts w:ascii="Arial" w:hAnsi="Arial" w:cs="Arial"/>
                <w:b/>
                <w:bCs/>
                <w:sz w:val="22"/>
                <w:szCs w:val="22"/>
              </w:rPr>
            </w:pPr>
            <w:r>
              <w:rPr>
                <w:rFonts w:ascii="Arial" w:hAnsi="Arial" w:cs="Arial"/>
                <w:b/>
                <w:bCs/>
                <w:sz w:val="22"/>
                <w:szCs w:val="22"/>
              </w:rPr>
              <w:t>Decision / Conclusion</w:t>
            </w:r>
          </w:p>
          <w:p w14:paraId="0352D964" w14:textId="77777777" w:rsidR="00D2386C" w:rsidRDefault="00D2386C">
            <w:pPr>
              <w:rPr>
                <w:rFonts w:ascii="Arial" w:hAnsi="Arial" w:cs="Arial"/>
                <w:sz w:val="22"/>
                <w:szCs w:val="22"/>
              </w:rPr>
            </w:pPr>
          </w:p>
          <w:p w14:paraId="1C6A9391" w14:textId="77777777" w:rsidR="00D2386C" w:rsidRDefault="0074278A">
            <w:pPr>
              <w:rPr>
                <w:rFonts w:ascii="Arial" w:hAnsi="Arial" w:cs="Arial"/>
                <w:b/>
                <w:bCs/>
                <w:sz w:val="22"/>
                <w:szCs w:val="22"/>
              </w:rPr>
            </w:pPr>
            <w:r>
              <w:rPr>
                <w:rFonts w:ascii="Arial" w:hAnsi="Arial" w:cs="Arial"/>
                <w:sz w:val="22"/>
                <w:szCs w:val="22"/>
              </w:rPr>
              <w:t xml:space="preserve">The Audit and Risk noted the update provided and took assurance from the approved minutes. </w:t>
            </w:r>
          </w:p>
          <w:p w14:paraId="3FABEB09" w14:textId="77777777" w:rsidR="00D2386C" w:rsidRDefault="00D2386C">
            <w:pPr>
              <w:rPr>
                <w:rFonts w:ascii="Arial" w:hAnsi="Arial" w:cs="Arial"/>
                <w:b/>
                <w:bCs/>
                <w:sz w:val="22"/>
                <w:szCs w:val="22"/>
              </w:rPr>
            </w:pPr>
          </w:p>
        </w:tc>
      </w:tr>
      <w:tr w:rsidR="00D2386C" w14:paraId="653B9483" w14:textId="77777777">
        <w:tc>
          <w:tcPr>
            <w:tcW w:w="1188" w:type="dxa"/>
            <w:tcBorders>
              <w:top w:val="nil"/>
              <w:left w:val="nil"/>
              <w:bottom w:val="nil"/>
              <w:right w:val="nil"/>
            </w:tcBorders>
            <w:shd w:val="clear" w:color="auto" w:fill="auto"/>
          </w:tcPr>
          <w:p w14:paraId="46F8F3DE" w14:textId="77777777" w:rsidR="00D2386C" w:rsidRDefault="0074278A">
            <w:pPr>
              <w:pStyle w:val="ListParagraph"/>
              <w:ind w:left="0"/>
              <w:rPr>
                <w:rFonts w:ascii="Arial" w:hAnsi="Arial" w:cs="Arial"/>
              </w:rPr>
            </w:pPr>
            <w:r>
              <w:rPr>
                <w:rFonts w:ascii="Arial" w:hAnsi="Arial" w:cs="Arial"/>
              </w:rPr>
              <w:t>A142</w:t>
            </w:r>
          </w:p>
        </w:tc>
        <w:tc>
          <w:tcPr>
            <w:tcW w:w="7883" w:type="dxa"/>
            <w:tcBorders>
              <w:top w:val="nil"/>
              <w:left w:val="nil"/>
              <w:bottom w:val="nil"/>
              <w:right w:val="nil"/>
            </w:tcBorders>
            <w:shd w:val="clear" w:color="auto" w:fill="auto"/>
          </w:tcPr>
          <w:p w14:paraId="57B05501" w14:textId="77777777" w:rsidR="00D2386C" w:rsidRDefault="0074278A">
            <w:pPr>
              <w:rPr>
                <w:rFonts w:ascii="Arial" w:hAnsi="Arial" w:cs="Arial"/>
                <w:b/>
                <w:bCs/>
                <w:sz w:val="22"/>
                <w:szCs w:val="22"/>
              </w:rPr>
            </w:pPr>
            <w:r>
              <w:rPr>
                <w:rFonts w:ascii="Arial" w:hAnsi="Arial" w:cs="Arial"/>
                <w:b/>
                <w:bCs/>
                <w:sz w:val="22"/>
                <w:szCs w:val="22"/>
              </w:rPr>
              <w:t>Information Governance 6-monthly Assurance Report (2/2) – ARC2324-70</w:t>
            </w:r>
          </w:p>
          <w:p w14:paraId="22B9DA89" w14:textId="77777777" w:rsidR="00D2386C" w:rsidRDefault="00D2386C">
            <w:pPr>
              <w:rPr>
                <w:rFonts w:ascii="Arial" w:hAnsi="Arial" w:cs="Arial"/>
                <w:b/>
                <w:bCs/>
                <w:sz w:val="22"/>
                <w:szCs w:val="22"/>
              </w:rPr>
            </w:pPr>
          </w:p>
          <w:p w14:paraId="4F018512" w14:textId="77777777" w:rsidR="00D2386C" w:rsidRDefault="0074278A">
            <w:pPr>
              <w:rPr>
                <w:rFonts w:ascii="Arial" w:hAnsi="Arial" w:cs="Arial"/>
                <w:sz w:val="22"/>
                <w:szCs w:val="22"/>
              </w:rPr>
            </w:pPr>
            <w:r>
              <w:rPr>
                <w:rFonts w:ascii="Arial" w:hAnsi="Arial" w:cs="Arial"/>
                <w:sz w:val="22"/>
                <w:szCs w:val="22"/>
              </w:rPr>
              <w:t xml:space="preserve">The Chief Executive presented the report providing an update on the work that had been undertaken to provide assurance in relation to NHS Orkney’s approach to information governance. </w:t>
            </w:r>
          </w:p>
          <w:p w14:paraId="085AF270" w14:textId="77777777" w:rsidR="00D2386C" w:rsidRDefault="00D2386C">
            <w:pPr>
              <w:rPr>
                <w:rFonts w:ascii="Arial" w:hAnsi="Arial" w:cs="Arial"/>
                <w:sz w:val="22"/>
                <w:szCs w:val="22"/>
              </w:rPr>
            </w:pPr>
          </w:p>
          <w:p w14:paraId="24135F92" w14:textId="77777777" w:rsidR="00D2386C" w:rsidRDefault="0074278A">
            <w:pPr>
              <w:rPr>
                <w:rFonts w:ascii="Arial" w:hAnsi="Arial" w:cs="Arial"/>
                <w:b/>
                <w:bCs/>
                <w:sz w:val="22"/>
                <w:szCs w:val="22"/>
              </w:rPr>
            </w:pPr>
            <w:r>
              <w:rPr>
                <w:rFonts w:ascii="Arial" w:hAnsi="Arial" w:cs="Arial"/>
                <w:b/>
                <w:bCs/>
                <w:sz w:val="22"/>
                <w:szCs w:val="22"/>
              </w:rPr>
              <w:t>Decision / Conclusion</w:t>
            </w:r>
          </w:p>
          <w:p w14:paraId="16463650" w14:textId="77777777" w:rsidR="00D2386C" w:rsidRDefault="00D2386C">
            <w:pPr>
              <w:rPr>
                <w:rFonts w:ascii="Arial" w:hAnsi="Arial" w:cs="Arial"/>
                <w:b/>
                <w:bCs/>
                <w:sz w:val="22"/>
                <w:szCs w:val="22"/>
              </w:rPr>
            </w:pPr>
          </w:p>
          <w:p w14:paraId="1E9E5F79" w14:textId="77777777" w:rsidR="00D2386C" w:rsidRDefault="0074278A">
            <w:pPr>
              <w:rPr>
                <w:rFonts w:ascii="Arial" w:hAnsi="Arial" w:cs="Arial"/>
                <w:sz w:val="22"/>
                <w:szCs w:val="22"/>
              </w:rPr>
            </w:pPr>
            <w:r>
              <w:rPr>
                <w:rFonts w:ascii="Arial" w:hAnsi="Arial" w:cs="Arial"/>
                <w:sz w:val="22"/>
                <w:szCs w:val="22"/>
              </w:rPr>
              <w:t xml:space="preserve">Members noted the update provided. </w:t>
            </w:r>
          </w:p>
          <w:p w14:paraId="3CC17894" w14:textId="77777777" w:rsidR="00D2386C" w:rsidRDefault="00D2386C">
            <w:pPr>
              <w:rPr>
                <w:rFonts w:ascii="Arial" w:hAnsi="Arial" w:cs="Arial"/>
                <w:b/>
                <w:bCs/>
                <w:sz w:val="22"/>
                <w:szCs w:val="22"/>
              </w:rPr>
            </w:pPr>
          </w:p>
        </w:tc>
      </w:tr>
      <w:tr w:rsidR="00D2386C" w14:paraId="371C76A1" w14:textId="77777777">
        <w:tc>
          <w:tcPr>
            <w:tcW w:w="1188" w:type="dxa"/>
            <w:tcBorders>
              <w:top w:val="nil"/>
              <w:left w:val="nil"/>
              <w:bottom w:val="nil"/>
              <w:right w:val="nil"/>
            </w:tcBorders>
            <w:shd w:val="clear" w:color="auto" w:fill="F2F2F2" w:themeFill="background1" w:themeFillShade="F2"/>
          </w:tcPr>
          <w:p w14:paraId="39BD621F" w14:textId="77777777" w:rsidR="00D2386C" w:rsidRDefault="00D2386C">
            <w:pPr>
              <w:pStyle w:val="ListParagraph"/>
              <w:ind w:left="0"/>
              <w:rPr>
                <w:rFonts w:ascii="Arial" w:hAnsi="Arial" w:cs="Arial"/>
              </w:rPr>
            </w:pPr>
          </w:p>
        </w:tc>
        <w:tc>
          <w:tcPr>
            <w:tcW w:w="7883" w:type="dxa"/>
            <w:tcBorders>
              <w:top w:val="nil"/>
              <w:left w:val="nil"/>
              <w:bottom w:val="nil"/>
              <w:right w:val="nil"/>
            </w:tcBorders>
            <w:shd w:val="clear" w:color="auto" w:fill="F2F2F2" w:themeFill="background1" w:themeFillShade="F2"/>
          </w:tcPr>
          <w:p w14:paraId="316A14C2" w14:textId="77777777" w:rsidR="00D2386C" w:rsidRDefault="0074278A">
            <w:pPr>
              <w:rPr>
                <w:rFonts w:ascii="Arial" w:hAnsi="Arial" w:cs="Arial"/>
                <w:b/>
                <w:bCs/>
                <w:sz w:val="22"/>
                <w:szCs w:val="22"/>
              </w:rPr>
            </w:pPr>
            <w:r>
              <w:rPr>
                <w:rFonts w:ascii="Arial" w:hAnsi="Arial" w:cs="Arial"/>
                <w:b/>
                <w:bCs/>
                <w:sz w:val="22"/>
                <w:szCs w:val="22"/>
              </w:rPr>
              <w:t>Fraud</w:t>
            </w:r>
          </w:p>
          <w:p w14:paraId="4DAB139E" w14:textId="77777777" w:rsidR="00D2386C" w:rsidRDefault="00D2386C">
            <w:pPr>
              <w:rPr>
                <w:rFonts w:ascii="Arial" w:hAnsi="Arial" w:cs="Arial"/>
                <w:b/>
                <w:bCs/>
                <w:sz w:val="22"/>
                <w:szCs w:val="22"/>
                <w:u w:val="single"/>
              </w:rPr>
            </w:pPr>
          </w:p>
        </w:tc>
      </w:tr>
      <w:tr w:rsidR="00D2386C" w14:paraId="21FD5F3D" w14:textId="77777777">
        <w:tc>
          <w:tcPr>
            <w:tcW w:w="1188" w:type="dxa"/>
            <w:tcBorders>
              <w:top w:val="nil"/>
              <w:left w:val="nil"/>
              <w:bottom w:val="nil"/>
              <w:right w:val="nil"/>
            </w:tcBorders>
            <w:shd w:val="clear" w:color="auto" w:fill="auto"/>
          </w:tcPr>
          <w:p w14:paraId="59FFDD59" w14:textId="77777777" w:rsidR="00D2386C" w:rsidRDefault="0074278A">
            <w:pPr>
              <w:pStyle w:val="ListParagraph"/>
              <w:ind w:left="0"/>
              <w:rPr>
                <w:rFonts w:ascii="Arial" w:hAnsi="Arial" w:cs="Arial"/>
              </w:rPr>
            </w:pPr>
            <w:r>
              <w:rPr>
                <w:rFonts w:ascii="Arial" w:hAnsi="Arial" w:cs="Arial"/>
              </w:rPr>
              <w:t>A143</w:t>
            </w:r>
          </w:p>
        </w:tc>
        <w:tc>
          <w:tcPr>
            <w:tcW w:w="7883" w:type="dxa"/>
            <w:tcBorders>
              <w:top w:val="nil"/>
              <w:left w:val="nil"/>
              <w:bottom w:val="nil"/>
              <w:right w:val="nil"/>
            </w:tcBorders>
            <w:shd w:val="clear" w:color="auto" w:fill="auto"/>
          </w:tcPr>
          <w:p w14:paraId="47DB7786" w14:textId="77777777" w:rsidR="00D2386C" w:rsidRDefault="0074278A">
            <w:pPr>
              <w:rPr>
                <w:rFonts w:ascii="Arial" w:hAnsi="Arial" w:cs="Arial"/>
                <w:b/>
                <w:bCs/>
                <w:sz w:val="22"/>
                <w:szCs w:val="22"/>
              </w:rPr>
            </w:pPr>
            <w:r>
              <w:rPr>
                <w:rFonts w:ascii="Arial" w:hAnsi="Arial" w:cs="Arial"/>
                <w:b/>
                <w:bCs/>
                <w:sz w:val="22"/>
                <w:szCs w:val="22"/>
              </w:rPr>
              <w:t>Counter Fraud Services Quarterly Report ARC2324-71</w:t>
            </w:r>
          </w:p>
          <w:p w14:paraId="49852180" w14:textId="77777777" w:rsidR="00D2386C" w:rsidRDefault="00D2386C">
            <w:pPr>
              <w:rPr>
                <w:rFonts w:ascii="Arial" w:hAnsi="Arial" w:cs="Arial"/>
                <w:sz w:val="22"/>
                <w:szCs w:val="22"/>
              </w:rPr>
            </w:pPr>
          </w:p>
          <w:p w14:paraId="136312D4" w14:textId="77777777" w:rsidR="00D2386C" w:rsidRDefault="0074278A">
            <w:pPr>
              <w:rPr>
                <w:rFonts w:ascii="Arial" w:hAnsi="Arial" w:cs="Arial"/>
                <w:b/>
                <w:bCs/>
                <w:sz w:val="22"/>
                <w:szCs w:val="22"/>
              </w:rPr>
            </w:pPr>
            <w:r>
              <w:rPr>
                <w:rFonts w:ascii="Arial" w:hAnsi="Arial" w:cs="Arial"/>
                <w:sz w:val="22"/>
                <w:szCs w:val="22"/>
              </w:rPr>
              <w:t xml:space="preserve">Members had received the Counter Fraud Services quarterly report up to 31 December 2023, dealing with areas of prevention, detection, and investigation of fraud. </w:t>
            </w:r>
          </w:p>
          <w:p w14:paraId="5AD614FF" w14:textId="77777777" w:rsidR="00D2386C" w:rsidRDefault="00D2386C">
            <w:pPr>
              <w:rPr>
                <w:rFonts w:ascii="Arial" w:hAnsi="Arial" w:cs="Arial"/>
                <w:b/>
                <w:bCs/>
                <w:sz w:val="22"/>
                <w:szCs w:val="22"/>
              </w:rPr>
            </w:pPr>
          </w:p>
          <w:p w14:paraId="61F06D80" w14:textId="77777777" w:rsidR="00D2386C" w:rsidRDefault="0074278A">
            <w:pPr>
              <w:rPr>
                <w:rFonts w:ascii="Arial" w:hAnsi="Arial" w:cs="Arial"/>
                <w:sz w:val="22"/>
                <w:szCs w:val="22"/>
              </w:rPr>
            </w:pPr>
            <w:r>
              <w:rPr>
                <w:rFonts w:ascii="Arial" w:hAnsi="Arial" w:cs="Arial"/>
                <w:sz w:val="22"/>
                <w:szCs w:val="22"/>
              </w:rPr>
              <w:t xml:space="preserve">The report outlined the number of cases by Board; NHS Orkney had reported no cases in the period. </w:t>
            </w:r>
          </w:p>
          <w:p w14:paraId="5FA5B2CC" w14:textId="77777777" w:rsidR="00D2386C" w:rsidRDefault="00D2386C">
            <w:pPr>
              <w:rPr>
                <w:rFonts w:ascii="Arial" w:hAnsi="Arial" w:cs="Arial"/>
                <w:sz w:val="22"/>
                <w:szCs w:val="22"/>
              </w:rPr>
            </w:pPr>
          </w:p>
          <w:p w14:paraId="72C91A24" w14:textId="7F87F6E4" w:rsidR="00D2386C" w:rsidRDefault="0074278A">
            <w:r>
              <w:rPr>
                <w:rFonts w:ascii="Arial" w:hAnsi="Arial" w:cs="Arial"/>
                <w:sz w:val="22"/>
                <w:szCs w:val="22"/>
              </w:rPr>
              <w:t xml:space="preserve">The Chair queried the work ongoing within the Board regarding the Fraud Standard. The Director of Finance confirmed that an update would be presented at the next committee meeting as part of the normal workplan.  </w:t>
            </w:r>
          </w:p>
          <w:p w14:paraId="27FCD5B5" w14:textId="77777777" w:rsidR="00D2386C" w:rsidRDefault="00D2386C">
            <w:pPr>
              <w:rPr>
                <w:rFonts w:ascii="Arial" w:hAnsi="Arial" w:cs="Arial"/>
                <w:vanish/>
                <w:sz w:val="22"/>
                <w:szCs w:val="22"/>
                <w:lang w:val="en-GB"/>
              </w:rPr>
            </w:pPr>
          </w:p>
          <w:p w14:paraId="299F59B2" w14:textId="77777777" w:rsidR="00D2386C" w:rsidRDefault="00D2386C">
            <w:pPr>
              <w:rPr>
                <w:rFonts w:ascii="Arial" w:hAnsi="Arial" w:cs="Arial"/>
                <w:sz w:val="22"/>
                <w:szCs w:val="22"/>
                <w:lang w:val="en-GB"/>
              </w:rPr>
            </w:pPr>
          </w:p>
          <w:p w14:paraId="6140CC71" w14:textId="77777777" w:rsidR="00D2386C" w:rsidRDefault="00D2386C">
            <w:pPr>
              <w:rPr>
                <w:rFonts w:ascii="Arial" w:hAnsi="Arial" w:cs="Arial"/>
                <w:b/>
                <w:bCs/>
                <w:vanish/>
                <w:sz w:val="22"/>
                <w:szCs w:val="22"/>
                <w:lang w:val="en-GB"/>
              </w:rPr>
            </w:pPr>
          </w:p>
          <w:p w14:paraId="0DEFEF88" w14:textId="77777777" w:rsidR="00D2386C" w:rsidRDefault="0074278A">
            <w:pPr>
              <w:rPr>
                <w:rFonts w:ascii="Arial" w:hAnsi="Arial" w:cs="Arial"/>
                <w:b/>
                <w:bCs/>
                <w:sz w:val="22"/>
                <w:szCs w:val="22"/>
              </w:rPr>
            </w:pPr>
            <w:r>
              <w:rPr>
                <w:rFonts w:ascii="Arial" w:hAnsi="Arial" w:cs="Arial"/>
                <w:b/>
                <w:bCs/>
                <w:sz w:val="22"/>
                <w:szCs w:val="22"/>
              </w:rPr>
              <w:t>Decision / Conclusion</w:t>
            </w:r>
          </w:p>
          <w:p w14:paraId="48C4FE23" w14:textId="77777777" w:rsidR="00D2386C" w:rsidRDefault="00D2386C">
            <w:pPr>
              <w:rPr>
                <w:rFonts w:ascii="Arial" w:hAnsi="Arial" w:cs="Arial"/>
                <w:sz w:val="22"/>
                <w:szCs w:val="22"/>
              </w:rPr>
            </w:pPr>
          </w:p>
          <w:p w14:paraId="4856545D" w14:textId="77777777" w:rsidR="00D2386C" w:rsidRDefault="0074278A">
            <w:pPr>
              <w:rPr>
                <w:rFonts w:ascii="Arial" w:hAnsi="Arial" w:cs="Arial"/>
                <w:b/>
                <w:bCs/>
                <w:sz w:val="22"/>
                <w:szCs w:val="22"/>
              </w:rPr>
            </w:pPr>
            <w:r>
              <w:rPr>
                <w:rFonts w:ascii="Arial" w:hAnsi="Arial" w:cs="Arial"/>
                <w:sz w:val="22"/>
                <w:szCs w:val="22"/>
              </w:rPr>
              <w:t xml:space="preserve">The Audit and Risk committee noted the quarterly report. </w:t>
            </w:r>
          </w:p>
          <w:p w14:paraId="32EF50D9" w14:textId="77777777" w:rsidR="00D2386C" w:rsidRDefault="00D2386C">
            <w:pPr>
              <w:rPr>
                <w:rFonts w:ascii="Arial" w:hAnsi="Arial" w:cs="Arial"/>
                <w:sz w:val="22"/>
                <w:szCs w:val="22"/>
              </w:rPr>
            </w:pPr>
          </w:p>
        </w:tc>
      </w:tr>
      <w:tr w:rsidR="00D2386C" w14:paraId="4DD58F1B" w14:textId="77777777">
        <w:tc>
          <w:tcPr>
            <w:tcW w:w="1188" w:type="dxa"/>
            <w:tcBorders>
              <w:top w:val="nil"/>
              <w:left w:val="nil"/>
              <w:bottom w:val="nil"/>
              <w:right w:val="nil"/>
            </w:tcBorders>
            <w:shd w:val="clear" w:color="auto" w:fill="F2F2F2" w:themeFill="background1" w:themeFillShade="F2"/>
          </w:tcPr>
          <w:p w14:paraId="103B68CD" w14:textId="77777777" w:rsidR="00D2386C" w:rsidRDefault="00D2386C">
            <w:pPr>
              <w:pStyle w:val="ListParagraph"/>
              <w:ind w:left="0"/>
              <w:rPr>
                <w:rFonts w:ascii="Arial" w:hAnsi="Arial" w:cs="Arial"/>
                <w:highlight w:val="yellow"/>
              </w:rPr>
            </w:pPr>
          </w:p>
        </w:tc>
        <w:tc>
          <w:tcPr>
            <w:tcW w:w="7883" w:type="dxa"/>
            <w:tcBorders>
              <w:top w:val="nil"/>
              <w:left w:val="nil"/>
              <w:bottom w:val="nil"/>
              <w:right w:val="nil"/>
            </w:tcBorders>
            <w:shd w:val="clear" w:color="auto" w:fill="F2F2F2" w:themeFill="background1" w:themeFillShade="F2"/>
          </w:tcPr>
          <w:p w14:paraId="52303871" w14:textId="77777777" w:rsidR="00D2386C" w:rsidRDefault="0074278A">
            <w:pPr>
              <w:pStyle w:val="ListParagraph"/>
              <w:ind w:left="0"/>
              <w:rPr>
                <w:rFonts w:ascii="Arial" w:hAnsi="Arial" w:cs="Arial"/>
                <w:b/>
                <w:bCs/>
                <w:iCs/>
              </w:rPr>
            </w:pPr>
            <w:r>
              <w:rPr>
                <w:rFonts w:ascii="Arial" w:hAnsi="Arial" w:cs="Arial"/>
                <w:b/>
                <w:bCs/>
                <w:iCs/>
              </w:rPr>
              <w:t xml:space="preserve">Governance </w:t>
            </w:r>
          </w:p>
          <w:p w14:paraId="1EF23B31" w14:textId="77777777" w:rsidR="00D2386C" w:rsidRDefault="00D2386C">
            <w:pPr>
              <w:pStyle w:val="ListParagraph"/>
              <w:ind w:left="0"/>
              <w:rPr>
                <w:rFonts w:ascii="Arial" w:hAnsi="Arial" w:cs="Arial"/>
                <w:b/>
                <w:bCs/>
                <w:iCs/>
                <w:u w:val="single"/>
              </w:rPr>
            </w:pPr>
          </w:p>
        </w:tc>
      </w:tr>
      <w:tr w:rsidR="00D2386C" w14:paraId="27D62660" w14:textId="77777777">
        <w:tc>
          <w:tcPr>
            <w:tcW w:w="1188" w:type="dxa"/>
            <w:tcBorders>
              <w:top w:val="nil"/>
              <w:left w:val="nil"/>
              <w:bottom w:val="nil"/>
              <w:right w:val="nil"/>
            </w:tcBorders>
            <w:shd w:val="clear" w:color="auto" w:fill="auto"/>
          </w:tcPr>
          <w:p w14:paraId="14DFE384" w14:textId="77777777" w:rsidR="00D2386C" w:rsidRDefault="0074278A">
            <w:pPr>
              <w:pStyle w:val="ListParagraph"/>
              <w:ind w:left="0"/>
              <w:rPr>
                <w:rFonts w:ascii="Arial" w:hAnsi="Arial" w:cs="Arial"/>
                <w:highlight w:val="yellow"/>
              </w:rPr>
            </w:pPr>
            <w:r>
              <w:rPr>
                <w:rFonts w:ascii="Arial" w:hAnsi="Arial" w:cs="Arial"/>
              </w:rPr>
              <w:t>A144</w:t>
            </w:r>
          </w:p>
        </w:tc>
        <w:tc>
          <w:tcPr>
            <w:tcW w:w="7883" w:type="dxa"/>
            <w:tcBorders>
              <w:top w:val="nil"/>
              <w:left w:val="nil"/>
              <w:bottom w:val="nil"/>
              <w:right w:val="nil"/>
            </w:tcBorders>
            <w:shd w:val="clear" w:color="auto" w:fill="auto"/>
          </w:tcPr>
          <w:p w14:paraId="6C27F739" w14:textId="77777777" w:rsidR="00D2386C" w:rsidRDefault="0074278A">
            <w:pPr>
              <w:pStyle w:val="ListParagraph"/>
              <w:ind w:left="0"/>
              <w:rPr>
                <w:rFonts w:ascii="Arial" w:hAnsi="Arial" w:cs="Arial"/>
                <w:iCs/>
              </w:rPr>
            </w:pPr>
            <w:r>
              <w:rPr>
                <w:rFonts w:ascii="Arial" w:hAnsi="Arial" w:cs="Arial"/>
                <w:iCs/>
              </w:rPr>
              <w:t>Code of Corporate Governance – ARC2223-48</w:t>
            </w:r>
          </w:p>
          <w:p w14:paraId="54442F5B" w14:textId="77777777" w:rsidR="00D2386C" w:rsidRDefault="00D2386C">
            <w:pPr>
              <w:pStyle w:val="ListParagraph"/>
              <w:ind w:left="0"/>
              <w:rPr>
                <w:rFonts w:ascii="Arial" w:hAnsi="Arial" w:cs="Arial"/>
                <w:b/>
                <w:bCs/>
                <w:iCs/>
              </w:rPr>
            </w:pPr>
          </w:p>
          <w:p w14:paraId="56D99464" w14:textId="77777777" w:rsidR="00D2386C" w:rsidRDefault="0074278A">
            <w:pPr>
              <w:pStyle w:val="ListParagraph"/>
              <w:ind w:left="0"/>
              <w:rPr>
                <w:rFonts w:ascii="Arial" w:hAnsi="Arial" w:cs="Arial"/>
                <w:b/>
                <w:bCs/>
                <w:iCs/>
              </w:rPr>
            </w:pPr>
            <w:r>
              <w:rPr>
                <w:rFonts w:ascii="Arial" w:hAnsi="Arial" w:cs="Arial"/>
                <w:iCs/>
              </w:rPr>
              <w:lastRenderedPageBreak/>
              <w:t>The Corporate Services Manager presented the NHS Orkney Code of Corporate Governance 2024/25 seeking a recommendation of Board approval following an annual review. The main changes included:</w:t>
            </w:r>
          </w:p>
          <w:p w14:paraId="741EB477" w14:textId="77777777" w:rsidR="00D2386C" w:rsidRDefault="00D2386C">
            <w:pPr>
              <w:pStyle w:val="ListParagraph"/>
              <w:ind w:left="0"/>
              <w:rPr>
                <w:rFonts w:ascii="Arial" w:hAnsi="Arial" w:cs="Arial"/>
                <w:b/>
                <w:bCs/>
                <w:iCs/>
              </w:rPr>
            </w:pPr>
          </w:p>
          <w:p w14:paraId="58FE27E6" w14:textId="77777777" w:rsidR="00D2386C" w:rsidRDefault="0074278A">
            <w:pPr>
              <w:pStyle w:val="ListParagraph"/>
              <w:numPr>
                <w:ilvl w:val="0"/>
                <w:numId w:val="2"/>
              </w:numPr>
              <w:rPr>
                <w:rFonts w:ascii="Arial" w:hAnsi="Arial" w:cs="Arial"/>
              </w:rPr>
            </w:pPr>
            <w:r>
              <w:rPr>
                <w:rFonts w:ascii="Arial" w:hAnsi="Arial" w:cs="Arial"/>
              </w:rPr>
              <w:t>Recordings were now permitted for the use of reporting purposes</w:t>
            </w:r>
          </w:p>
          <w:p w14:paraId="294D8756" w14:textId="77777777" w:rsidR="00D2386C" w:rsidRDefault="0074278A">
            <w:pPr>
              <w:pStyle w:val="ListParagraph"/>
              <w:numPr>
                <w:ilvl w:val="0"/>
                <w:numId w:val="2"/>
              </w:numPr>
            </w:pPr>
            <w:r>
              <w:rPr>
                <w:rFonts w:ascii="Arial" w:hAnsi="Arial" w:cs="Arial"/>
              </w:rPr>
              <w:t>Members of the press admitted to meetings shall be permitted to make use of recording apparatus and to use extracts from these recordings for reporting purposes</w:t>
            </w:r>
          </w:p>
          <w:p w14:paraId="1E4DAD7C" w14:textId="77777777" w:rsidR="00D2386C" w:rsidRDefault="00D2386C">
            <w:pPr>
              <w:pStyle w:val="ListParagraph"/>
              <w:rPr>
                <w:rFonts w:ascii="Arial" w:hAnsi="Arial" w:cs="Arial"/>
              </w:rPr>
            </w:pPr>
          </w:p>
          <w:p w14:paraId="25052D37" w14:textId="77777777" w:rsidR="00D2386C" w:rsidRDefault="0074278A">
            <w:pPr>
              <w:pStyle w:val="ListParagraph"/>
              <w:ind w:left="0"/>
            </w:pPr>
            <w:r>
              <w:rPr>
                <w:rFonts w:ascii="Arial" w:hAnsi="Arial" w:cs="Arial"/>
                <w:iCs/>
              </w:rPr>
              <w:t xml:space="preserve">The Chair requested a minor addition to the wording of Audit Committee responsibility in respect of the Internal Audit procurement process. </w:t>
            </w:r>
          </w:p>
          <w:p w14:paraId="52A44F2D" w14:textId="77777777" w:rsidR="00D2386C" w:rsidRDefault="00D2386C">
            <w:pPr>
              <w:pStyle w:val="ListParagraph"/>
              <w:ind w:left="0"/>
              <w:rPr>
                <w:rFonts w:ascii="Arial" w:hAnsi="Arial" w:cs="Arial"/>
                <w:iCs/>
              </w:rPr>
            </w:pPr>
          </w:p>
          <w:p w14:paraId="047E5408" w14:textId="77777777" w:rsidR="00D2386C" w:rsidRDefault="0074278A">
            <w:pPr>
              <w:rPr>
                <w:rFonts w:ascii="Arial" w:hAnsi="Arial" w:cs="Arial"/>
                <w:b/>
                <w:bCs/>
                <w:sz w:val="22"/>
                <w:szCs w:val="22"/>
                <w:lang w:val="en-GB"/>
              </w:rPr>
            </w:pPr>
            <w:r>
              <w:rPr>
                <w:rFonts w:ascii="Arial" w:hAnsi="Arial" w:cs="Arial"/>
                <w:b/>
                <w:bCs/>
                <w:sz w:val="22"/>
                <w:szCs w:val="22"/>
                <w:lang w:val="en-GB"/>
              </w:rPr>
              <w:t>Decision / Conclusion</w:t>
            </w:r>
          </w:p>
          <w:p w14:paraId="7D6A72D8" w14:textId="77777777" w:rsidR="00D2386C" w:rsidRDefault="00D2386C">
            <w:pPr>
              <w:rPr>
                <w:rFonts w:ascii="Arial" w:hAnsi="Arial" w:cs="Arial"/>
                <w:bCs/>
                <w:sz w:val="22"/>
                <w:szCs w:val="22"/>
                <w:lang w:val="en-GB"/>
              </w:rPr>
            </w:pPr>
          </w:p>
          <w:p w14:paraId="77C4D4A8" w14:textId="77777777" w:rsidR="00D2386C" w:rsidRDefault="0074278A">
            <w:pPr>
              <w:rPr>
                <w:rFonts w:ascii="Arial" w:hAnsi="Arial" w:cs="Arial"/>
                <w:b/>
                <w:bCs/>
                <w:sz w:val="22"/>
                <w:szCs w:val="22"/>
                <w:lang w:val="en-GB"/>
              </w:rPr>
            </w:pPr>
            <w:r>
              <w:rPr>
                <w:rFonts w:ascii="Arial" w:hAnsi="Arial" w:cs="Arial"/>
                <w:sz w:val="22"/>
                <w:szCs w:val="22"/>
                <w:lang w:val="en-GB"/>
              </w:rPr>
              <w:t xml:space="preserve">The Committee recommended Board approval of the Code of Corporate Governance subject to minor formatting amendments. </w:t>
            </w:r>
          </w:p>
          <w:p w14:paraId="551F2B8A" w14:textId="77777777" w:rsidR="00D2386C" w:rsidRDefault="00D2386C">
            <w:pPr>
              <w:pStyle w:val="ListParagraph"/>
              <w:ind w:left="0"/>
              <w:rPr>
                <w:rFonts w:ascii="Arial" w:hAnsi="Arial" w:cs="Arial"/>
                <w:iCs/>
                <w:u w:val="single"/>
              </w:rPr>
            </w:pPr>
          </w:p>
        </w:tc>
      </w:tr>
      <w:tr w:rsidR="00D2386C" w14:paraId="6D59D2D9" w14:textId="77777777">
        <w:tc>
          <w:tcPr>
            <w:tcW w:w="1188" w:type="dxa"/>
            <w:tcBorders>
              <w:top w:val="nil"/>
              <w:left w:val="nil"/>
              <w:bottom w:val="nil"/>
              <w:right w:val="nil"/>
            </w:tcBorders>
            <w:shd w:val="clear" w:color="auto" w:fill="auto"/>
          </w:tcPr>
          <w:p w14:paraId="5D8AF129" w14:textId="77777777" w:rsidR="00D2386C" w:rsidRDefault="0074278A">
            <w:pPr>
              <w:pStyle w:val="ListParagraph"/>
              <w:ind w:left="0"/>
              <w:rPr>
                <w:rFonts w:ascii="Arial" w:hAnsi="Arial" w:cs="Arial"/>
              </w:rPr>
            </w:pPr>
            <w:r>
              <w:rPr>
                <w:rFonts w:ascii="Arial" w:hAnsi="Arial" w:cs="Arial"/>
              </w:rPr>
              <w:lastRenderedPageBreak/>
              <w:t>A145</w:t>
            </w:r>
          </w:p>
        </w:tc>
        <w:tc>
          <w:tcPr>
            <w:tcW w:w="7883" w:type="dxa"/>
            <w:tcBorders>
              <w:top w:val="nil"/>
              <w:left w:val="nil"/>
              <w:bottom w:val="nil"/>
              <w:right w:val="nil"/>
            </w:tcBorders>
            <w:shd w:val="clear" w:color="auto" w:fill="auto"/>
          </w:tcPr>
          <w:p w14:paraId="3652AC41" w14:textId="77777777" w:rsidR="00D2386C" w:rsidRDefault="0074278A">
            <w:pPr>
              <w:pStyle w:val="ListParagraph"/>
              <w:ind w:left="0"/>
              <w:rPr>
                <w:rFonts w:ascii="Arial" w:hAnsi="Arial" w:cs="Arial"/>
                <w:b/>
                <w:bCs/>
                <w:iCs/>
              </w:rPr>
            </w:pPr>
            <w:r>
              <w:rPr>
                <w:rFonts w:ascii="Arial" w:hAnsi="Arial" w:cs="Arial"/>
                <w:b/>
                <w:bCs/>
                <w:iCs/>
              </w:rPr>
              <w:t>Royal College of Physicians Edinburgh – Project update ARC2324-73</w:t>
            </w:r>
          </w:p>
          <w:p w14:paraId="1CA704D8" w14:textId="77777777" w:rsidR="00D2386C" w:rsidRDefault="00D2386C">
            <w:pPr>
              <w:pStyle w:val="ListParagraph"/>
              <w:ind w:left="0"/>
              <w:rPr>
                <w:rFonts w:ascii="Arial" w:hAnsi="Arial" w:cs="Arial"/>
                <w:b/>
                <w:bCs/>
                <w:iCs/>
              </w:rPr>
            </w:pPr>
          </w:p>
          <w:p w14:paraId="4E719408" w14:textId="77777777" w:rsidR="00D2386C" w:rsidRDefault="0074278A">
            <w:pPr>
              <w:pStyle w:val="ListParagraph"/>
              <w:ind w:left="0"/>
            </w:pPr>
            <w:r>
              <w:rPr>
                <w:rFonts w:ascii="Arial" w:hAnsi="Arial" w:cs="Arial"/>
                <w:iCs/>
              </w:rPr>
              <w:t xml:space="preserve">The Chair provided an update regarding feedback received from other Governance Committees regarding potential audit areas. He advised that the response had been limited most likely in part due to the relatively compressed timescales.  </w:t>
            </w:r>
          </w:p>
          <w:p w14:paraId="7648CE45" w14:textId="77777777" w:rsidR="00D2386C" w:rsidRDefault="00D2386C">
            <w:pPr>
              <w:pStyle w:val="ListParagraph"/>
              <w:ind w:left="0"/>
              <w:rPr>
                <w:rFonts w:ascii="Arial" w:hAnsi="Arial" w:cs="Arial"/>
                <w:iCs/>
              </w:rPr>
            </w:pPr>
          </w:p>
          <w:p w14:paraId="621E2553" w14:textId="77777777" w:rsidR="00D2386C" w:rsidRDefault="0074278A">
            <w:pPr>
              <w:pStyle w:val="ListParagraph"/>
              <w:ind w:left="0"/>
            </w:pPr>
            <w:r>
              <w:rPr>
                <w:rFonts w:ascii="Arial" w:hAnsi="Arial" w:cs="Arial"/>
                <w:iCs/>
              </w:rPr>
              <w:t>He proposed embedding the process into other governance committee workplans to align with the Internal Audit planning process.</w:t>
            </w:r>
          </w:p>
          <w:p w14:paraId="32B9AD52" w14:textId="77777777" w:rsidR="00D2386C" w:rsidRDefault="00D2386C">
            <w:pPr>
              <w:pStyle w:val="ListParagraph"/>
              <w:ind w:left="0"/>
              <w:rPr>
                <w:rFonts w:ascii="Arial" w:hAnsi="Arial" w:cs="Arial"/>
                <w:b/>
                <w:bCs/>
                <w:iCs/>
              </w:rPr>
            </w:pPr>
          </w:p>
          <w:p w14:paraId="183AF643" w14:textId="77777777" w:rsidR="00D2386C" w:rsidRDefault="0074278A">
            <w:pPr>
              <w:rPr>
                <w:rFonts w:ascii="Arial" w:hAnsi="Arial" w:cs="Arial"/>
                <w:b/>
                <w:bCs/>
                <w:sz w:val="22"/>
                <w:szCs w:val="22"/>
              </w:rPr>
            </w:pPr>
            <w:r>
              <w:rPr>
                <w:rFonts w:ascii="Arial" w:hAnsi="Arial" w:cs="Arial"/>
                <w:b/>
                <w:bCs/>
                <w:sz w:val="22"/>
                <w:szCs w:val="22"/>
              </w:rPr>
              <w:t>Decision / Conclusion</w:t>
            </w:r>
          </w:p>
          <w:p w14:paraId="29062928" w14:textId="77777777" w:rsidR="00D2386C" w:rsidRDefault="00D2386C">
            <w:pPr>
              <w:rPr>
                <w:rFonts w:ascii="Arial" w:hAnsi="Arial" w:cs="Arial"/>
                <w:sz w:val="22"/>
                <w:szCs w:val="22"/>
              </w:rPr>
            </w:pPr>
          </w:p>
          <w:p w14:paraId="6C659B93" w14:textId="77777777" w:rsidR="00D2386C" w:rsidRDefault="0074278A">
            <w:pPr>
              <w:pStyle w:val="ListParagraph"/>
              <w:ind w:left="0"/>
            </w:pPr>
            <w:r>
              <w:rPr>
                <w:rFonts w:ascii="Arial" w:hAnsi="Arial" w:cs="Arial"/>
                <w:iCs/>
              </w:rPr>
              <w:t xml:space="preserve">The Committee noted the report and agreed to the proposal to include internal audit scoping on future work plans of all governance committees. </w:t>
            </w:r>
          </w:p>
          <w:p w14:paraId="110E5183" w14:textId="77777777" w:rsidR="00D2386C" w:rsidRDefault="00D2386C">
            <w:pPr>
              <w:pStyle w:val="ListParagraph"/>
              <w:ind w:left="0"/>
              <w:rPr>
                <w:rFonts w:ascii="Arial" w:hAnsi="Arial" w:cs="Arial"/>
                <w:iCs/>
              </w:rPr>
            </w:pPr>
          </w:p>
        </w:tc>
      </w:tr>
      <w:tr w:rsidR="00D2386C" w14:paraId="01C21089" w14:textId="77777777">
        <w:tc>
          <w:tcPr>
            <w:tcW w:w="1188" w:type="dxa"/>
            <w:tcBorders>
              <w:top w:val="nil"/>
              <w:left w:val="nil"/>
              <w:bottom w:val="nil"/>
              <w:right w:val="nil"/>
            </w:tcBorders>
            <w:shd w:val="clear" w:color="auto" w:fill="auto"/>
          </w:tcPr>
          <w:p w14:paraId="29FABAE1" w14:textId="77777777" w:rsidR="00D2386C" w:rsidRDefault="0074278A">
            <w:pPr>
              <w:pStyle w:val="ListParagraph"/>
              <w:ind w:left="0"/>
              <w:rPr>
                <w:rFonts w:ascii="Arial" w:hAnsi="Arial" w:cs="Arial"/>
              </w:rPr>
            </w:pPr>
            <w:r>
              <w:rPr>
                <w:rFonts w:ascii="Arial" w:hAnsi="Arial" w:cs="Arial"/>
              </w:rPr>
              <w:t>A146</w:t>
            </w:r>
          </w:p>
        </w:tc>
        <w:tc>
          <w:tcPr>
            <w:tcW w:w="7883" w:type="dxa"/>
            <w:tcBorders>
              <w:top w:val="nil"/>
              <w:left w:val="nil"/>
              <w:bottom w:val="nil"/>
              <w:right w:val="nil"/>
            </w:tcBorders>
            <w:shd w:val="clear" w:color="auto" w:fill="auto"/>
          </w:tcPr>
          <w:p w14:paraId="12E020E2" w14:textId="77777777" w:rsidR="00D2386C" w:rsidRDefault="0074278A">
            <w:pPr>
              <w:pStyle w:val="ListParagraph"/>
              <w:ind w:left="0"/>
              <w:rPr>
                <w:rFonts w:ascii="Arial" w:hAnsi="Arial" w:cs="Arial"/>
                <w:b/>
                <w:bCs/>
                <w:iCs/>
              </w:rPr>
            </w:pPr>
            <w:r>
              <w:rPr>
                <w:rFonts w:ascii="Arial" w:hAnsi="Arial" w:cs="Arial"/>
                <w:b/>
                <w:bCs/>
                <w:iCs/>
              </w:rPr>
              <w:t>Agree items to be included on the Chairs assurance report</w:t>
            </w:r>
          </w:p>
          <w:p w14:paraId="3B5A3B18" w14:textId="77777777" w:rsidR="00D2386C" w:rsidRDefault="00D2386C">
            <w:pPr>
              <w:pStyle w:val="ListParagraph"/>
              <w:ind w:left="0"/>
              <w:rPr>
                <w:rFonts w:ascii="Arial" w:hAnsi="Arial" w:cs="Arial"/>
                <w:b/>
                <w:bCs/>
                <w:iCs/>
              </w:rPr>
            </w:pPr>
          </w:p>
          <w:p w14:paraId="0F99DC04" w14:textId="77777777" w:rsidR="00D2386C" w:rsidRDefault="0074278A">
            <w:pPr>
              <w:pStyle w:val="ListParagraph"/>
              <w:ind w:left="0"/>
              <w:rPr>
                <w:rFonts w:ascii="Arial" w:hAnsi="Arial" w:cs="Arial"/>
                <w:iCs/>
              </w:rPr>
            </w:pPr>
            <w:r>
              <w:rPr>
                <w:rFonts w:ascii="Arial" w:hAnsi="Arial" w:cs="Arial"/>
                <w:iCs/>
              </w:rPr>
              <w:t>The following items were agreed to be included on the Chairs assurance report:</w:t>
            </w:r>
          </w:p>
          <w:p w14:paraId="1C9A4632" w14:textId="77777777" w:rsidR="00D2386C" w:rsidRDefault="00D2386C">
            <w:pPr>
              <w:pStyle w:val="ListParagraph"/>
              <w:ind w:left="0"/>
              <w:rPr>
                <w:rFonts w:ascii="Arial" w:hAnsi="Arial" w:cs="Arial"/>
                <w:iCs/>
              </w:rPr>
            </w:pPr>
          </w:p>
          <w:p w14:paraId="65839D3D" w14:textId="77777777" w:rsidR="00D2386C" w:rsidRDefault="0074278A">
            <w:pPr>
              <w:pStyle w:val="ListParagraph"/>
              <w:numPr>
                <w:ilvl w:val="0"/>
                <w:numId w:val="5"/>
              </w:numPr>
            </w:pPr>
            <w:r>
              <w:rPr>
                <w:rFonts w:ascii="Arial" w:hAnsi="Arial" w:cs="Arial"/>
                <w:iCs/>
              </w:rPr>
              <w:t>23/24 Internal Audit Plan progress report</w:t>
            </w:r>
          </w:p>
          <w:p w14:paraId="05342C64" w14:textId="77777777" w:rsidR="00D2386C" w:rsidRDefault="0074278A">
            <w:pPr>
              <w:pStyle w:val="ListParagraph"/>
              <w:numPr>
                <w:ilvl w:val="0"/>
                <w:numId w:val="5"/>
              </w:numPr>
            </w:pPr>
            <w:r>
              <w:rPr>
                <w:rFonts w:ascii="Arial" w:hAnsi="Arial" w:cs="Arial"/>
                <w:iCs/>
              </w:rPr>
              <w:t>Deferral of 24/25 Audit Plan approval to allow further work to be undertaken</w:t>
            </w:r>
          </w:p>
          <w:p w14:paraId="3D97BC24" w14:textId="77777777" w:rsidR="00D2386C" w:rsidRDefault="0074278A">
            <w:pPr>
              <w:pStyle w:val="ListParagraph"/>
              <w:numPr>
                <w:ilvl w:val="0"/>
                <w:numId w:val="5"/>
              </w:numPr>
              <w:rPr>
                <w:rFonts w:ascii="Arial" w:hAnsi="Arial" w:cs="Arial"/>
                <w:iCs/>
              </w:rPr>
            </w:pPr>
            <w:r>
              <w:rPr>
                <w:rFonts w:ascii="Arial" w:hAnsi="Arial" w:cs="Arial"/>
                <w:iCs/>
              </w:rPr>
              <w:t>External Audit Update</w:t>
            </w:r>
          </w:p>
          <w:p w14:paraId="01197352" w14:textId="77777777" w:rsidR="00D2386C" w:rsidRDefault="0074278A">
            <w:pPr>
              <w:pStyle w:val="ListParagraph"/>
              <w:numPr>
                <w:ilvl w:val="0"/>
                <w:numId w:val="5"/>
              </w:numPr>
              <w:rPr>
                <w:rFonts w:ascii="Arial" w:hAnsi="Arial" w:cs="Arial"/>
                <w:iCs/>
              </w:rPr>
            </w:pPr>
            <w:r>
              <w:rPr>
                <w:rFonts w:ascii="Arial" w:hAnsi="Arial" w:cs="Arial"/>
                <w:iCs/>
              </w:rPr>
              <w:t>NIS Audit</w:t>
            </w:r>
          </w:p>
          <w:p w14:paraId="4869B3C8" w14:textId="77777777" w:rsidR="00D2386C" w:rsidRDefault="0074278A">
            <w:pPr>
              <w:pStyle w:val="ListParagraph"/>
              <w:numPr>
                <w:ilvl w:val="0"/>
                <w:numId w:val="5"/>
              </w:numPr>
            </w:pPr>
            <w:r>
              <w:rPr>
                <w:rFonts w:ascii="Arial" w:hAnsi="Arial" w:cs="Arial"/>
                <w:iCs/>
              </w:rPr>
              <w:t xml:space="preserve">Ongoing work and process with regards to risk management system </w:t>
            </w:r>
          </w:p>
          <w:p w14:paraId="1A22D2D5" w14:textId="77777777" w:rsidR="00D2386C" w:rsidRDefault="0074278A">
            <w:pPr>
              <w:pStyle w:val="ListParagraph"/>
              <w:numPr>
                <w:ilvl w:val="0"/>
                <w:numId w:val="5"/>
              </w:numPr>
            </w:pPr>
            <w:r>
              <w:rPr>
                <w:rFonts w:ascii="Arial" w:hAnsi="Arial" w:cs="Arial"/>
                <w:iCs/>
              </w:rPr>
              <w:t>Annual Account timetable</w:t>
            </w:r>
          </w:p>
          <w:p w14:paraId="44FEE5C8" w14:textId="77777777" w:rsidR="00D2386C" w:rsidRDefault="00D2386C">
            <w:pPr>
              <w:pStyle w:val="ListParagraph"/>
              <w:rPr>
                <w:rFonts w:ascii="Arial" w:hAnsi="Arial" w:cs="Arial"/>
                <w:iCs/>
              </w:rPr>
            </w:pPr>
          </w:p>
        </w:tc>
      </w:tr>
      <w:tr w:rsidR="00D2386C" w14:paraId="3275B48D" w14:textId="77777777">
        <w:tc>
          <w:tcPr>
            <w:tcW w:w="1188" w:type="dxa"/>
            <w:tcBorders>
              <w:top w:val="nil"/>
              <w:left w:val="nil"/>
              <w:bottom w:val="nil"/>
              <w:right w:val="nil"/>
            </w:tcBorders>
            <w:shd w:val="clear" w:color="auto" w:fill="auto"/>
          </w:tcPr>
          <w:p w14:paraId="0D011A4F" w14:textId="77777777" w:rsidR="00D2386C" w:rsidRDefault="0074278A">
            <w:pPr>
              <w:pStyle w:val="ListParagraph"/>
              <w:ind w:left="0"/>
              <w:rPr>
                <w:rFonts w:ascii="Arial" w:hAnsi="Arial" w:cs="Arial"/>
              </w:rPr>
            </w:pPr>
            <w:r>
              <w:rPr>
                <w:rFonts w:ascii="Arial" w:hAnsi="Arial" w:cs="Arial"/>
              </w:rPr>
              <w:t>A147</w:t>
            </w:r>
          </w:p>
        </w:tc>
        <w:tc>
          <w:tcPr>
            <w:tcW w:w="7883" w:type="dxa"/>
            <w:tcBorders>
              <w:top w:val="nil"/>
              <w:left w:val="nil"/>
              <w:bottom w:val="nil"/>
              <w:right w:val="nil"/>
            </w:tcBorders>
            <w:shd w:val="clear" w:color="auto" w:fill="auto"/>
          </w:tcPr>
          <w:p w14:paraId="7E5B0790" w14:textId="77777777" w:rsidR="00D2386C" w:rsidRDefault="0074278A">
            <w:pPr>
              <w:pStyle w:val="ListParagraph"/>
              <w:ind w:left="0"/>
              <w:rPr>
                <w:rFonts w:ascii="Arial" w:hAnsi="Arial" w:cs="Arial"/>
                <w:b/>
                <w:bCs/>
                <w:iCs/>
              </w:rPr>
            </w:pPr>
            <w:r>
              <w:rPr>
                <w:rFonts w:ascii="Arial" w:hAnsi="Arial" w:cs="Arial"/>
                <w:b/>
                <w:bCs/>
                <w:iCs/>
              </w:rPr>
              <w:t>Annual Report</w:t>
            </w:r>
          </w:p>
          <w:p w14:paraId="053E1F5C" w14:textId="77777777" w:rsidR="00D2386C" w:rsidRDefault="00D2386C">
            <w:pPr>
              <w:pStyle w:val="ListParagraph"/>
              <w:ind w:left="0"/>
              <w:rPr>
                <w:rFonts w:ascii="Arial" w:hAnsi="Arial" w:cs="Arial"/>
                <w:b/>
                <w:bCs/>
                <w:iCs/>
              </w:rPr>
            </w:pPr>
          </w:p>
          <w:p w14:paraId="3B45C0F2" w14:textId="62582DE9" w:rsidR="00D2386C" w:rsidRDefault="0074278A">
            <w:pPr>
              <w:pStyle w:val="ListParagraph"/>
              <w:ind w:left="0"/>
            </w:pPr>
            <w:r>
              <w:rPr>
                <w:rFonts w:ascii="Arial" w:hAnsi="Arial" w:cs="Arial"/>
                <w:iCs/>
              </w:rPr>
              <w:t>The Chair highlighted that the Code of Corporate Governance required an annual statement providing assurance to the Accountable Officer be signed by the Chair.  In view of the escalation of the board, he felt unable to do this without recasting the assurance statement to reflect the situation, gaps in control and new measures that had been put in place.</w:t>
            </w:r>
          </w:p>
          <w:p w14:paraId="7E07EA6A" w14:textId="77777777" w:rsidR="00D2386C" w:rsidRDefault="00D2386C">
            <w:pPr>
              <w:pStyle w:val="ListParagraph"/>
              <w:ind w:left="0"/>
              <w:rPr>
                <w:rFonts w:ascii="Arial" w:hAnsi="Arial" w:cs="Arial"/>
                <w:iCs/>
              </w:rPr>
            </w:pPr>
          </w:p>
          <w:p w14:paraId="710A2A81" w14:textId="2E188CC0" w:rsidR="00D2386C" w:rsidRDefault="0074278A">
            <w:pPr>
              <w:pStyle w:val="ListParagraph"/>
              <w:ind w:left="0"/>
            </w:pPr>
            <w:r>
              <w:rPr>
                <w:rFonts w:ascii="Arial" w:hAnsi="Arial" w:cs="Arial"/>
                <w:iCs/>
              </w:rPr>
              <w:lastRenderedPageBreak/>
              <w:t xml:space="preserve">Members agreed that whilst the committee had worked through its work plan and provided challenge and scrutiny, there were gaps within control systems throughout the organisation which had led to the current financial situation, and that additional controls had since been put in place.  </w:t>
            </w:r>
          </w:p>
          <w:p w14:paraId="2E0D9784" w14:textId="77777777" w:rsidR="00D2386C" w:rsidRDefault="00D2386C">
            <w:pPr>
              <w:pStyle w:val="ListParagraph"/>
              <w:ind w:left="0"/>
              <w:rPr>
                <w:rFonts w:ascii="Arial" w:hAnsi="Arial" w:cs="Arial"/>
                <w:iCs/>
              </w:rPr>
            </w:pPr>
          </w:p>
          <w:p w14:paraId="5A7A7825" w14:textId="77777777" w:rsidR="00D2386C" w:rsidRDefault="0074278A">
            <w:pPr>
              <w:rPr>
                <w:rFonts w:ascii="Arial" w:hAnsi="Arial" w:cs="Arial"/>
                <w:b/>
                <w:bCs/>
                <w:sz w:val="22"/>
                <w:szCs w:val="22"/>
              </w:rPr>
            </w:pPr>
            <w:r>
              <w:rPr>
                <w:rFonts w:ascii="Arial" w:hAnsi="Arial" w:cs="Arial"/>
                <w:b/>
                <w:bCs/>
                <w:sz w:val="22"/>
                <w:szCs w:val="22"/>
              </w:rPr>
              <w:t>Decision / Conclusion</w:t>
            </w:r>
          </w:p>
          <w:p w14:paraId="27601170" w14:textId="77777777" w:rsidR="00D2386C" w:rsidRDefault="00D2386C">
            <w:pPr>
              <w:pStyle w:val="ListParagraph"/>
              <w:ind w:left="0"/>
              <w:rPr>
                <w:rFonts w:ascii="Arial" w:hAnsi="Arial" w:cs="Arial"/>
                <w:iCs/>
              </w:rPr>
            </w:pPr>
          </w:p>
          <w:p w14:paraId="2B89C20A" w14:textId="53369ACA" w:rsidR="00D2386C" w:rsidRDefault="0074278A">
            <w:pPr>
              <w:pStyle w:val="ListParagraph"/>
              <w:ind w:left="0"/>
              <w:rPr>
                <w:rFonts w:ascii="Arial" w:hAnsi="Arial" w:cs="Arial"/>
                <w:iCs/>
              </w:rPr>
            </w:pPr>
            <w:r>
              <w:rPr>
                <w:rFonts w:ascii="Arial" w:hAnsi="Arial" w:cs="Arial"/>
                <w:iCs/>
              </w:rPr>
              <w:t xml:space="preserve">Members supported the Chairs view and the proposed recasting of the annual statement. </w:t>
            </w:r>
          </w:p>
          <w:p w14:paraId="5EE5D6FE" w14:textId="77777777" w:rsidR="00D2386C" w:rsidRDefault="00D2386C">
            <w:pPr>
              <w:pStyle w:val="ListParagraph"/>
              <w:ind w:left="0"/>
              <w:rPr>
                <w:rFonts w:ascii="Arial" w:hAnsi="Arial" w:cs="Arial"/>
                <w:b/>
                <w:bCs/>
                <w:iCs/>
              </w:rPr>
            </w:pPr>
          </w:p>
        </w:tc>
      </w:tr>
      <w:tr w:rsidR="00D2386C" w14:paraId="3F71E0A1" w14:textId="77777777">
        <w:tc>
          <w:tcPr>
            <w:tcW w:w="1188" w:type="dxa"/>
            <w:tcBorders>
              <w:top w:val="nil"/>
              <w:left w:val="nil"/>
              <w:bottom w:val="nil"/>
              <w:right w:val="nil"/>
            </w:tcBorders>
            <w:shd w:val="clear" w:color="auto" w:fill="F2F2F2" w:themeFill="background1" w:themeFillShade="F2"/>
          </w:tcPr>
          <w:p w14:paraId="689C5CBD" w14:textId="77777777" w:rsidR="00D2386C" w:rsidRDefault="00D2386C">
            <w:pPr>
              <w:pStyle w:val="ListParagraph"/>
              <w:ind w:left="0"/>
              <w:rPr>
                <w:rFonts w:ascii="Arial" w:hAnsi="Arial" w:cs="Arial"/>
              </w:rPr>
            </w:pPr>
          </w:p>
        </w:tc>
        <w:tc>
          <w:tcPr>
            <w:tcW w:w="7883" w:type="dxa"/>
            <w:tcBorders>
              <w:top w:val="nil"/>
              <w:left w:val="nil"/>
              <w:bottom w:val="nil"/>
              <w:right w:val="nil"/>
            </w:tcBorders>
            <w:shd w:val="clear" w:color="auto" w:fill="F2F2F2" w:themeFill="background1" w:themeFillShade="F2"/>
          </w:tcPr>
          <w:p w14:paraId="519E9E7E" w14:textId="77777777" w:rsidR="00D2386C" w:rsidRDefault="0074278A">
            <w:pPr>
              <w:pStyle w:val="ListParagraph"/>
              <w:ind w:left="0"/>
              <w:rPr>
                <w:rFonts w:ascii="Arial" w:hAnsi="Arial" w:cs="Arial"/>
                <w:b/>
                <w:bCs/>
                <w:iCs/>
                <w:u w:val="single"/>
              </w:rPr>
            </w:pPr>
            <w:r>
              <w:rPr>
                <w:rFonts w:ascii="Arial" w:hAnsi="Arial" w:cs="Arial"/>
                <w:b/>
                <w:bCs/>
                <w:iCs/>
                <w:u w:val="single"/>
              </w:rPr>
              <w:t xml:space="preserve">Annual Accounts </w:t>
            </w:r>
          </w:p>
          <w:p w14:paraId="4D332DD3" w14:textId="77777777" w:rsidR="00D2386C" w:rsidRDefault="00D2386C">
            <w:pPr>
              <w:pStyle w:val="ListParagraph"/>
              <w:ind w:left="0"/>
              <w:rPr>
                <w:rFonts w:ascii="Arial" w:hAnsi="Arial" w:cs="Arial"/>
                <w:b/>
                <w:bCs/>
                <w:iCs/>
                <w:u w:val="single"/>
              </w:rPr>
            </w:pPr>
          </w:p>
        </w:tc>
      </w:tr>
      <w:tr w:rsidR="00D2386C" w14:paraId="2A82350A" w14:textId="77777777">
        <w:tc>
          <w:tcPr>
            <w:tcW w:w="1188" w:type="dxa"/>
            <w:tcBorders>
              <w:top w:val="nil"/>
              <w:left w:val="nil"/>
              <w:bottom w:val="nil"/>
              <w:right w:val="nil"/>
            </w:tcBorders>
            <w:shd w:val="clear" w:color="auto" w:fill="auto"/>
          </w:tcPr>
          <w:p w14:paraId="0EC34653" w14:textId="77777777" w:rsidR="00D2386C" w:rsidRDefault="0074278A">
            <w:pPr>
              <w:pStyle w:val="ListParagraph"/>
              <w:ind w:left="0"/>
              <w:rPr>
                <w:rFonts w:ascii="Arial" w:hAnsi="Arial" w:cs="Arial"/>
              </w:rPr>
            </w:pPr>
            <w:r>
              <w:rPr>
                <w:rFonts w:ascii="Arial" w:hAnsi="Arial" w:cs="Arial"/>
              </w:rPr>
              <w:t>A148</w:t>
            </w:r>
          </w:p>
        </w:tc>
        <w:tc>
          <w:tcPr>
            <w:tcW w:w="7883" w:type="dxa"/>
            <w:tcBorders>
              <w:top w:val="nil"/>
              <w:left w:val="nil"/>
              <w:bottom w:val="nil"/>
              <w:right w:val="nil"/>
            </w:tcBorders>
            <w:shd w:val="clear" w:color="auto" w:fill="auto"/>
          </w:tcPr>
          <w:p w14:paraId="746D9CB7" w14:textId="77777777" w:rsidR="00D2386C" w:rsidRDefault="0074278A">
            <w:pPr>
              <w:pStyle w:val="ListParagraph"/>
              <w:ind w:left="0"/>
              <w:rPr>
                <w:rFonts w:ascii="Arial" w:hAnsi="Arial" w:cs="Arial"/>
                <w:b/>
                <w:bCs/>
                <w:iCs/>
              </w:rPr>
            </w:pPr>
            <w:r>
              <w:rPr>
                <w:rFonts w:ascii="Arial" w:hAnsi="Arial" w:cs="Arial"/>
                <w:b/>
                <w:bCs/>
                <w:iCs/>
              </w:rPr>
              <w:t>Annual Accounts Timetable – ARC2324-74</w:t>
            </w:r>
          </w:p>
          <w:p w14:paraId="2C220C05" w14:textId="77777777" w:rsidR="00D2386C" w:rsidRDefault="00D2386C">
            <w:pPr>
              <w:rPr>
                <w:rFonts w:ascii="Arial" w:hAnsi="Arial" w:cs="Arial"/>
                <w:sz w:val="22"/>
                <w:szCs w:val="22"/>
              </w:rPr>
            </w:pPr>
          </w:p>
          <w:p w14:paraId="3133F941" w14:textId="77777777" w:rsidR="00D2386C" w:rsidRDefault="0074278A">
            <w:pPr>
              <w:rPr>
                <w:rFonts w:ascii="Arial" w:hAnsi="Arial" w:cs="Arial"/>
                <w:b/>
                <w:bCs/>
                <w:sz w:val="22"/>
                <w:szCs w:val="22"/>
              </w:rPr>
            </w:pPr>
            <w:r>
              <w:rPr>
                <w:rFonts w:ascii="Arial" w:hAnsi="Arial" w:cs="Arial"/>
                <w:sz w:val="22"/>
                <w:szCs w:val="22"/>
              </w:rPr>
              <w:t>The Director of Finance presented the report setting out the NHS Orkney Annual Accounts timetable for 2023/24.</w:t>
            </w:r>
          </w:p>
          <w:p w14:paraId="31EDF97F" w14:textId="77777777" w:rsidR="00D2386C" w:rsidRDefault="00D2386C">
            <w:pPr>
              <w:rPr>
                <w:rFonts w:ascii="Arial" w:hAnsi="Arial" w:cs="Arial"/>
                <w:b/>
                <w:bCs/>
                <w:sz w:val="22"/>
                <w:szCs w:val="22"/>
              </w:rPr>
            </w:pPr>
          </w:p>
          <w:p w14:paraId="11895089" w14:textId="77777777" w:rsidR="00D2386C" w:rsidRDefault="0074278A">
            <w:pPr>
              <w:rPr>
                <w:rFonts w:ascii="Arial" w:hAnsi="Arial" w:cs="Arial"/>
                <w:b/>
                <w:bCs/>
                <w:sz w:val="22"/>
                <w:szCs w:val="22"/>
              </w:rPr>
            </w:pPr>
            <w:r>
              <w:rPr>
                <w:rFonts w:ascii="Arial" w:hAnsi="Arial" w:cs="Arial"/>
                <w:sz w:val="22"/>
                <w:szCs w:val="22"/>
              </w:rPr>
              <w:t>The final accounts would be presented to the NHS Orkney Board for approval on 27 June 2024 before submission to the Scottish Government by the 30 June 2024 deadline.</w:t>
            </w:r>
          </w:p>
          <w:p w14:paraId="5BE3519D" w14:textId="77777777" w:rsidR="00D2386C" w:rsidRDefault="00D2386C">
            <w:pPr>
              <w:rPr>
                <w:rFonts w:ascii="Arial" w:hAnsi="Arial" w:cs="Arial"/>
                <w:b/>
                <w:bCs/>
                <w:sz w:val="22"/>
                <w:szCs w:val="22"/>
              </w:rPr>
            </w:pPr>
          </w:p>
          <w:p w14:paraId="3ABED691" w14:textId="77777777" w:rsidR="00D2386C" w:rsidRDefault="0074278A">
            <w:pPr>
              <w:rPr>
                <w:rFonts w:ascii="Arial" w:hAnsi="Arial" w:cs="Arial"/>
                <w:sz w:val="22"/>
                <w:szCs w:val="22"/>
              </w:rPr>
            </w:pPr>
            <w:r>
              <w:rPr>
                <w:rFonts w:ascii="Arial" w:hAnsi="Arial" w:cs="Arial"/>
                <w:sz w:val="22"/>
                <w:szCs w:val="22"/>
              </w:rPr>
              <w:t xml:space="preserve">Weekly meetings would be held with KPMG and NHS Orkney colleagues. </w:t>
            </w:r>
          </w:p>
          <w:p w14:paraId="463A4D0C" w14:textId="77777777" w:rsidR="00D2386C" w:rsidRDefault="00D2386C">
            <w:pPr>
              <w:rPr>
                <w:rFonts w:ascii="Arial" w:hAnsi="Arial" w:cs="Arial"/>
                <w:sz w:val="22"/>
                <w:szCs w:val="22"/>
              </w:rPr>
            </w:pPr>
          </w:p>
          <w:p w14:paraId="45AA8D11" w14:textId="77777777" w:rsidR="00D2386C" w:rsidRDefault="0074278A">
            <w:pPr>
              <w:rPr>
                <w:rFonts w:ascii="Arial" w:hAnsi="Arial" w:cs="Arial"/>
                <w:b/>
                <w:bCs/>
                <w:sz w:val="22"/>
                <w:szCs w:val="22"/>
              </w:rPr>
            </w:pPr>
            <w:r>
              <w:rPr>
                <w:rFonts w:ascii="Arial" w:hAnsi="Arial" w:cs="Arial"/>
                <w:b/>
                <w:bCs/>
                <w:sz w:val="22"/>
                <w:szCs w:val="22"/>
              </w:rPr>
              <w:t>Decision / Conclusion</w:t>
            </w:r>
          </w:p>
          <w:p w14:paraId="3AF2987F" w14:textId="77777777" w:rsidR="00D2386C" w:rsidRDefault="00D2386C">
            <w:pPr>
              <w:rPr>
                <w:rFonts w:ascii="Arial" w:hAnsi="Arial" w:cs="Arial"/>
                <w:b/>
                <w:bCs/>
              </w:rPr>
            </w:pPr>
          </w:p>
          <w:p w14:paraId="07D11961" w14:textId="77777777" w:rsidR="00D2386C" w:rsidRPr="005A7213" w:rsidRDefault="0074278A">
            <w:pPr>
              <w:pStyle w:val="ListParagraph"/>
              <w:ind w:left="0"/>
              <w:rPr>
                <w:rFonts w:ascii="Arial" w:hAnsi="Arial" w:cs="Arial"/>
                <w:szCs w:val="24"/>
                <w:u w:val="single"/>
              </w:rPr>
            </w:pPr>
            <w:r w:rsidRPr="005A7213">
              <w:rPr>
                <w:rFonts w:ascii="Arial" w:hAnsi="Arial" w:cs="Arial"/>
              </w:rPr>
              <w:t>The Audit and Risk Committee approved the Annual Accounts Timetable.</w:t>
            </w:r>
          </w:p>
          <w:p w14:paraId="7BC75E86" w14:textId="77777777" w:rsidR="00D2386C" w:rsidRDefault="00D2386C">
            <w:pPr>
              <w:pStyle w:val="ListParagraph"/>
              <w:ind w:left="0"/>
              <w:rPr>
                <w:rFonts w:ascii="Arial" w:hAnsi="Arial" w:cs="Arial"/>
                <w:b/>
                <w:bCs/>
                <w:iCs/>
              </w:rPr>
            </w:pPr>
          </w:p>
        </w:tc>
      </w:tr>
      <w:tr w:rsidR="00D2386C" w14:paraId="19E5DEEB" w14:textId="77777777">
        <w:tc>
          <w:tcPr>
            <w:tcW w:w="1188" w:type="dxa"/>
            <w:tcBorders>
              <w:top w:val="nil"/>
              <w:left w:val="nil"/>
              <w:bottom w:val="nil"/>
              <w:right w:val="nil"/>
            </w:tcBorders>
            <w:shd w:val="clear" w:color="auto" w:fill="auto"/>
          </w:tcPr>
          <w:p w14:paraId="60398BEF" w14:textId="77777777" w:rsidR="00D2386C" w:rsidRDefault="0074278A">
            <w:pPr>
              <w:pStyle w:val="ListParagraph"/>
              <w:ind w:left="0"/>
              <w:rPr>
                <w:rFonts w:ascii="Arial" w:hAnsi="Arial" w:cs="Arial"/>
              </w:rPr>
            </w:pPr>
            <w:r>
              <w:rPr>
                <w:rFonts w:ascii="Arial" w:hAnsi="Arial" w:cs="Arial"/>
              </w:rPr>
              <w:t>A149</w:t>
            </w:r>
          </w:p>
        </w:tc>
        <w:tc>
          <w:tcPr>
            <w:tcW w:w="7883" w:type="dxa"/>
            <w:tcBorders>
              <w:top w:val="nil"/>
              <w:left w:val="nil"/>
              <w:bottom w:val="nil"/>
              <w:right w:val="nil"/>
            </w:tcBorders>
            <w:shd w:val="clear" w:color="auto" w:fill="auto"/>
          </w:tcPr>
          <w:p w14:paraId="1ABA3EB8" w14:textId="77777777" w:rsidR="00D2386C" w:rsidRDefault="0074278A">
            <w:pPr>
              <w:rPr>
                <w:rFonts w:ascii="Arial" w:hAnsi="Arial" w:cs="Arial"/>
                <w:b/>
                <w:bCs/>
                <w:sz w:val="22"/>
                <w:szCs w:val="22"/>
              </w:rPr>
            </w:pPr>
            <w:r>
              <w:rPr>
                <w:rFonts w:ascii="Arial" w:hAnsi="Arial" w:cs="Arial"/>
                <w:b/>
                <w:bCs/>
                <w:sz w:val="22"/>
                <w:szCs w:val="22"/>
              </w:rPr>
              <w:t xml:space="preserve">Risks escalated from other Governance Committees </w:t>
            </w:r>
          </w:p>
          <w:p w14:paraId="7604EC16" w14:textId="77777777" w:rsidR="00D2386C" w:rsidRDefault="00D2386C">
            <w:pPr>
              <w:rPr>
                <w:rFonts w:ascii="Arial" w:hAnsi="Arial" w:cs="Arial"/>
                <w:b/>
                <w:bCs/>
                <w:sz w:val="22"/>
                <w:szCs w:val="22"/>
              </w:rPr>
            </w:pPr>
          </w:p>
          <w:p w14:paraId="35E200A1" w14:textId="77777777" w:rsidR="00D2386C" w:rsidRDefault="0074278A">
            <w:pPr>
              <w:rPr>
                <w:rFonts w:ascii="Arial" w:hAnsi="Arial" w:cs="Arial"/>
                <w:sz w:val="22"/>
                <w:szCs w:val="22"/>
              </w:rPr>
            </w:pPr>
            <w:r>
              <w:rPr>
                <w:rFonts w:ascii="Arial" w:hAnsi="Arial" w:cs="Arial"/>
                <w:sz w:val="22"/>
                <w:szCs w:val="22"/>
              </w:rPr>
              <w:t xml:space="preserve">No risks had been escalated </w:t>
            </w:r>
          </w:p>
          <w:p w14:paraId="3A3EE50C" w14:textId="77777777" w:rsidR="00D2386C" w:rsidRDefault="00D2386C">
            <w:pPr>
              <w:rPr>
                <w:rFonts w:ascii="Arial" w:hAnsi="Arial" w:cs="Arial"/>
                <w:b/>
                <w:bCs/>
                <w:sz w:val="22"/>
                <w:szCs w:val="22"/>
              </w:rPr>
            </w:pPr>
          </w:p>
        </w:tc>
      </w:tr>
      <w:tr w:rsidR="00D2386C" w14:paraId="31252B58" w14:textId="77777777">
        <w:tc>
          <w:tcPr>
            <w:tcW w:w="1188" w:type="dxa"/>
            <w:tcBorders>
              <w:top w:val="nil"/>
              <w:left w:val="nil"/>
              <w:bottom w:val="nil"/>
              <w:right w:val="nil"/>
            </w:tcBorders>
            <w:shd w:val="clear" w:color="auto" w:fill="auto"/>
          </w:tcPr>
          <w:p w14:paraId="22A5A3E1" w14:textId="77777777" w:rsidR="00D2386C" w:rsidRDefault="0074278A">
            <w:pPr>
              <w:rPr>
                <w:rFonts w:ascii="Arial" w:hAnsi="Arial" w:cs="Arial"/>
                <w:sz w:val="22"/>
                <w:szCs w:val="22"/>
              </w:rPr>
            </w:pPr>
            <w:r>
              <w:rPr>
                <w:rFonts w:ascii="Arial" w:hAnsi="Arial" w:cs="Arial"/>
                <w:sz w:val="22"/>
                <w:szCs w:val="22"/>
              </w:rPr>
              <w:t>A150</w:t>
            </w:r>
          </w:p>
        </w:tc>
        <w:tc>
          <w:tcPr>
            <w:tcW w:w="7883" w:type="dxa"/>
            <w:tcBorders>
              <w:top w:val="nil"/>
              <w:left w:val="nil"/>
              <w:bottom w:val="nil"/>
              <w:right w:val="nil"/>
            </w:tcBorders>
            <w:shd w:val="clear" w:color="auto" w:fill="auto"/>
          </w:tcPr>
          <w:p w14:paraId="478CC5A8" w14:textId="77777777" w:rsidR="00D2386C" w:rsidRDefault="0074278A">
            <w:pPr>
              <w:rPr>
                <w:rFonts w:ascii="Arial" w:hAnsi="Arial" w:cs="Arial"/>
                <w:b/>
                <w:bCs/>
                <w:sz w:val="22"/>
                <w:szCs w:val="22"/>
              </w:rPr>
            </w:pPr>
            <w:r>
              <w:rPr>
                <w:rFonts w:ascii="Arial" w:hAnsi="Arial" w:cs="Arial"/>
                <w:b/>
                <w:bCs/>
                <w:sz w:val="22"/>
                <w:szCs w:val="22"/>
              </w:rPr>
              <w:t>Agree items to be included on the Chairs assurance report</w:t>
            </w:r>
          </w:p>
          <w:p w14:paraId="7E878C7A" w14:textId="77777777" w:rsidR="00D2386C" w:rsidRDefault="00D2386C">
            <w:pPr>
              <w:rPr>
                <w:rFonts w:ascii="Arial" w:hAnsi="Arial" w:cs="Arial"/>
              </w:rPr>
            </w:pPr>
          </w:p>
        </w:tc>
      </w:tr>
      <w:tr w:rsidR="00D2386C" w14:paraId="3F83EDAE" w14:textId="77777777">
        <w:tc>
          <w:tcPr>
            <w:tcW w:w="1188" w:type="dxa"/>
            <w:tcBorders>
              <w:top w:val="nil"/>
              <w:left w:val="nil"/>
              <w:bottom w:val="nil"/>
              <w:right w:val="nil"/>
            </w:tcBorders>
            <w:shd w:val="clear" w:color="auto" w:fill="auto"/>
          </w:tcPr>
          <w:p w14:paraId="79FC8EBB" w14:textId="77777777" w:rsidR="00D2386C" w:rsidRDefault="0074278A">
            <w:pPr>
              <w:rPr>
                <w:rFonts w:ascii="Arial" w:hAnsi="Arial" w:cs="Arial"/>
                <w:sz w:val="22"/>
                <w:szCs w:val="22"/>
              </w:rPr>
            </w:pPr>
            <w:r>
              <w:rPr>
                <w:rFonts w:ascii="Arial" w:hAnsi="Arial" w:cs="Arial"/>
                <w:sz w:val="22"/>
                <w:szCs w:val="22"/>
              </w:rPr>
              <w:t>A151</w:t>
            </w:r>
          </w:p>
        </w:tc>
        <w:tc>
          <w:tcPr>
            <w:tcW w:w="7883" w:type="dxa"/>
            <w:tcBorders>
              <w:top w:val="nil"/>
              <w:left w:val="nil"/>
              <w:bottom w:val="nil"/>
              <w:right w:val="nil"/>
            </w:tcBorders>
            <w:shd w:val="clear" w:color="auto" w:fill="auto"/>
          </w:tcPr>
          <w:p w14:paraId="68FC8BE0" w14:textId="77777777" w:rsidR="00D2386C" w:rsidRDefault="0074278A">
            <w:pPr>
              <w:rPr>
                <w:rFonts w:ascii="Arial" w:hAnsi="Arial" w:cs="Arial"/>
                <w:b/>
                <w:bCs/>
                <w:sz w:val="22"/>
                <w:szCs w:val="22"/>
                <w:lang w:val="en-GB"/>
              </w:rPr>
            </w:pPr>
            <w:r>
              <w:rPr>
                <w:rFonts w:ascii="Arial" w:hAnsi="Arial" w:cs="Arial"/>
                <w:b/>
                <w:bCs/>
                <w:sz w:val="22"/>
                <w:szCs w:val="22"/>
                <w:lang w:val="en-GB"/>
              </w:rPr>
              <w:t>Any Other Competent Business</w:t>
            </w:r>
          </w:p>
          <w:p w14:paraId="3B8EF89A" w14:textId="77777777" w:rsidR="00D2386C" w:rsidRDefault="00D2386C">
            <w:pPr>
              <w:rPr>
                <w:rFonts w:ascii="Arial" w:hAnsi="Arial" w:cs="Arial"/>
                <w:sz w:val="22"/>
                <w:szCs w:val="22"/>
                <w:lang w:val="en-GB"/>
              </w:rPr>
            </w:pPr>
          </w:p>
          <w:p w14:paraId="76E3F8D2" w14:textId="77777777" w:rsidR="00D2386C" w:rsidRDefault="0074278A">
            <w:pPr>
              <w:rPr>
                <w:rFonts w:ascii="Arial" w:hAnsi="Arial" w:cs="Arial"/>
                <w:b/>
                <w:bCs/>
                <w:sz w:val="22"/>
                <w:szCs w:val="22"/>
                <w:lang w:val="en-GB"/>
              </w:rPr>
            </w:pPr>
            <w:r>
              <w:rPr>
                <w:rFonts w:ascii="Arial" w:hAnsi="Arial" w:cs="Arial"/>
                <w:sz w:val="22"/>
                <w:szCs w:val="22"/>
                <w:lang w:val="en-GB"/>
              </w:rPr>
              <w:t>No other competent business was raised.</w:t>
            </w:r>
          </w:p>
          <w:p w14:paraId="22CD7811" w14:textId="77777777" w:rsidR="00D2386C" w:rsidRDefault="00D2386C">
            <w:pPr>
              <w:rPr>
                <w:rFonts w:ascii="Arial" w:hAnsi="Arial" w:cs="Arial"/>
                <w:bCs/>
                <w:sz w:val="22"/>
                <w:szCs w:val="22"/>
                <w:lang w:val="en-GB"/>
              </w:rPr>
            </w:pPr>
          </w:p>
        </w:tc>
      </w:tr>
      <w:tr w:rsidR="00D2386C" w14:paraId="13D2E587" w14:textId="77777777">
        <w:tc>
          <w:tcPr>
            <w:tcW w:w="1188" w:type="dxa"/>
            <w:tcBorders>
              <w:top w:val="nil"/>
              <w:left w:val="nil"/>
              <w:bottom w:val="nil"/>
              <w:right w:val="nil"/>
            </w:tcBorders>
            <w:shd w:val="clear" w:color="auto" w:fill="auto"/>
          </w:tcPr>
          <w:p w14:paraId="43420D51" w14:textId="77777777" w:rsidR="00D2386C" w:rsidRDefault="0074278A">
            <w:pPr>
              <w:rPr>
                <w:rFonts w:ascii="Arial" w:hAnsi="Arial" w:cs="Arial"/>
                <w:sz w:val="22"/>
                <w:szCs w:val="22"/>
              </w:rPr>
            </w:pPr>
            <w:r>
              <w:rPr>
                <w:rFonts w:ascii="Arial" w:hAnsi="Arial" w:cs="Arial"/>
                <w:sz w:val="22"/>
                <w:szCs w:val="22"/>
              </w:rPr>
              <w:t>A152</w:t>
            </w:r>
          </w:p>
        </w:tc>
        <w:tc>
          <w:tcPr>
            <w:tcW w:w="7883" w:type="dxa"/>
            <w:tcBorders>
              <w:top w:val="nil"/>
              <w:left w:val="nil"/>
              <w:bottom w:val="nil"/>
              <w:right w:val="nil"/>
            </w:tcBorders>
            <w:shd w:val="clear" w:color="auto" w:fill="auto"/>
          </w:tcPr>
          <w:p w14:paraId="5805C5D9" w14:textId="77777777" w:rsidR="00D2386C" w:rsidRDefault="0074278A">
            <w:pPr>
              <w:rPr>
                <w:rFonts w:ascii="Arial" w:hAnsi="Arial" w:cs="Arial"/>
                <w:b/>
                <w:sz w:val="22"/>
                <w:szCs w:val="22"/>
                <w:u w:val="single"/>
                <w:lang w:val="en-GB"/>
              </w:rPr>
            </w:pPr>
            <w:r>
              <w:rPr>
                <w:rFonts w:ascii="Arial" w:hAnsi="Arial" w:cs="Arial"/>
                <w:sz w:val="22"/>
                <w:szCs w:val="22"/>
                <w:u w:val="single"/>
                <w:lang w:val="en-GB"/>
              </w:rPr>
              <w:t>Items for Information and Noting only</w:t>
            </w:r>
          </w:p>
          <w:p w14:paraId="70840579" w14:textId="77777777" w:rsidR="00D2386C" w:rsidRDefault="00D2386C">
            <w:pPr>
              <w:rPr>
                <w:rFonts w:ascii="Arial" w:hAnsi="Arial" w:cs="Arial"/>
                <w:b/>
                <w:sz w:val="22"/>
                <w:szCs w:val="22"/>
                <w:lang w:val="en-GB"/>
              </w:rPr>
            </w:pPr>
          </w:p>
        </w:tc>
      </w:tr>
      <w:tr w:rsidR="00D2386C" w14:paraId="373A07CF" w14:textId="77777777">
        <w:tc>
          <w:tcPr>
            <w:tcW w:w="1188" w:type="dxa"/>
            <w:tcBorders>
              <w:top w:val="nil"/>
              <w:left w:val="nil"/>
              <w:bottom w:val="nil"/>
              <w:right w:val="nil"/>
            </w:tcBorders>
            <w:shd w:val="clear" w:color="auto" w:fill="auto"/>
          </w:tcPr>
          <w:p w14:paraId="1CBC152E" w14:textId="77777777" w:rsidR="00D2386C" w:rsidRDefault="0074278A">
            <w:pPr>
              <w:rPr>
                <w:rFonts w:ascii="Arial" w:hAnsi="Arial" w:cs="Arial"/>
                <w:b/>
                <w:bCs/>
                <w:sz w:val="22"/>
                <w:szCs w:val="22"/>
              </w:rPr>
            </w:pPr>
            <w:r>
              <w:rPr>
                <w:rFonts w:ascii="Arial" w:hAnsi="Arial" w:cs="Arial"/>
                <w:sz w:val="22"/>
                <w:szCs w:val="22"/>
              </w:rPr>
              <w:t>A153</w:t>
            </w:r>
          </w:p>
        </w:tc>
        <w:tc>
          <w:tcPr>
            <w:tcW w:w="7883" w:type="dxa"/>
            <w:tcBorders>
              <w:top w:val="nil"/>
              <w:left w:val="nil"/>
              <w:bottom w:val="nil"/>
              <w:right w:val="nil"/>
            </w:tcBorders>
            <w:shd w:val="clear" w:color="auto" w:fill="auto"/>
          </w:tcPr>
          <w:p w14:paraId="768554D5" w14:textId="77777777" w:rsidR="00D2386C" w:rsidRDefault="0074278A">
            <w:pPr>
              <w:rPr>
                <w:rFonts w:ascii="Arial" w:hAnsi="Arial" w:cs="Arial"/>
                <w:b/>
                <w:bCs/>
                <w:sz w:val="22"/>
                <w:szCs w:val="22"/>
              </w:rPr>
            </w:pPr>
            <w:r>
              <w:rPr>
                <w:rFonts w:ascii="Arial" w:hAnsi="Arial" w:cs="Arial"/>
                <w:b/>
                <w:bCs/>
                <w:sz w:val="22"/>
                <w:szCs w:val="22"/>
              </w:rPr>
              <w:t xml:space="preserve">Audit Scotland Reports </w:t>
            </w:r>
          </w:p>
          <w:p w14:paraId="74146863" w14:textId="77777777" w:rsidR="00D2386C" w:rsidRDefault="00D2386C">
            <w:pPr>
              <w:rPr>
                <w:rFonts w:ascii="Arial" w:hAnsi="Arial" w:cs="Arial"/>
                <w:b/>
                <w:bCs/>
                <w:sz w:val="22"/>
                <w:szCs w:val="22"/>
              </w:rPr>
            </w:pPr>
          </w:p>
          <w:p w14:paraId="4DF5854A" w14:textId="77777777" w:rsidR="00D2386C" w:rsidRDefault="0074278A">
            <w:pPr>
              <w:pStyle w:val="ListParagraph"/>
              <w:numPr>
                <w:ilvl w:val="0"/>
                <w:numId w:val="1"/>
              </w:numPr>
              <w:rPr>
                <w:rFonts w:ascii="Arial" w:hAnsi="Arial" w:cs="Arial"/>
                <w:b/>
                <w:bCs/>
              </w:rPr>
            </w:pPr>
            <w:r>
              <w:rPr>
                <w:rFonts w:ascii="Arial" w:hAnsi="Arial" w:cs="Arial"/>
              </w:rPr>
              <w:t>Technical Bulletin 2023-4</w:t>
            </w:r>
          </w:p>
          <w:p w14:paraId="5F07544D" w14:textId="77777777" w:rsidR="00D2386C" w:rsidRDefault="00D2386C">
            <w:pPr>
              <w:ind w:left="360"/>
              <w:rPr>
                <w:rFonts w:ascii="Arial" w:hAnsi="Arial" w:cs="Arial"/>
              </w:rPr>
            </w:pPr>
          </w:p>
        </w:tc>
      </w:tr>
      <w:tr w:rsidR="00D2386C" w14:paraId="1785ED55" w14:textId="77777777">
        <w:tc>
          <w:tcPr>
            <w:tcW w:w="1188" w:type="dxa"/>
            <w:tcBorders>
              <w:top w:val="nil"/>
              <w:left w:val="nil"/>
              <w:bottom w:val="nil"/>
              <w:right w:val="nil"/>
            </w:tcBorders>
            <w:shd w:val="clear" w:color="auto" w:fill="auto"/>
          </w:tcPr>
          <w:p w14:paraId="484A5103" w14:textId="77777777" w:rsidR="00D2386C" w:rsidRDefault="0074278A">
            <w:pPr>
              <w:pStyle w:val="ListParagraph"/>
              <w:ind w:left="0"/>
              <w:rPr>
                <w:rFonts w:ascii="Arial" w:hAnsi="Arial" w:cs="Arial"/>
              </w:rPr>
            </w:pPr>
            <w:r>
              <w:rPr>
                <w:rFonts w:ascii="Arial" w:hAnsi="Arial" w:cs="Arial"/>
              </w:rPr>
              <w:t>A154</w:t>
            </w:r>
          </w:p>
        </w:tc>
        <w:tc>
          <w:tcPr>
            <w:tcW w:w="7883" w:type="dxa"/>
            <w:tcBorders>
              <w:top w:val="nil"/>
              <w:left w:val="nil"/>
              <w:bottom w:val="nil"/>
              <w:right w:val="nil"/>
            </w:tcBorders>
            <w:shd w:val="clear" w:color="auto" w:fill="auto"/>
          </w:tcPr>
          <w:p w14:paraId="6612BE7F" w14:textId="77777777" w:rsidR="00D2386C" w:rsidRDefault="0074278A">
            <w:pPr>
              <w:rPr>
                <w:rFonts w:ascii="Arial" w:hAnsi="Arial" w:cs="Arial"/>
                <w:b/>
                <w:bCs/>
                <w:sz w:val="22"/>
                <w:szCs w:val="22"/>
                <w:lang w:val="en-GB"/>
              </w:rPr>
            </w:pPr>
            <w:r>
              <w:rPr>
                <w:rFonts w:ascii="Arial" w:hAnsi="Arial" w:cs="Arial"/>
                <w:b/>
                <w:bCs/>
                <w:sz w:val="22"/>
                <w:szCs w:val="22"/>
                <w:lang w:val="en-GB"/>
              </w:rPr>
              <w:t xml:space="preserve">Counter Fraud Services (CFS) Reports </w:t>
            </w:r>
          </w:p>
          <w:p w14:paraId="7823093E" w14:textId="77777777" w:rsidR="00D2386C" w:rsidRDefault="00D2386C">
            <w:pPr>
              <w:rPr>
                <w:rFonts w:ascii="Arial" w:hAnsi="Arial" w:cs="Arial"/>
                <w:b/>
                <w:bCs/>
                <w:sz w:val="22"/>
                <w:szCs w:val="22"/>
                <w:lang w:val="en-GB"/>
              </w:rPr>
            </w:pPr>
          </w:p>
          <w:p w14:paraId="73267A12" w14:textId="77777777" w:rsidR="00D2386C" w:rsidRDefault="0074278A">
            <w:pPr>
              <w:pStyle w:val="ListParagraph"/>
              <w:numPr>
                <w:ilvl w:val="0"/>
                <w:numId w:val="1"/>
              </w:numPr>
              <w:rPr>
                <w:rFonts w:ascii="Arial" w:hAnsi="Arial" w:cs="Arial"/>
                <w:b/>
              </w:rPr>
            </w:pPr>
            <w:r>
              <w:rPr>
                <w:rFonts w:ascii="Arial" w:hAnsi="Arial" w:cs="Arial"/>
                <w:b/>
              </w:rPr>
              <w:t xml:space="preserve">CFS Intelligence alert – </w:t>
            </w:r>
            <w:proofErr w:type="spellStart"/>
            <w:r>
              <w:rPr>
                <w:rFonts w:ascii="Arial" w:hAnsi="Arial" w:cs="Arial"/>
                <w:b/>
              </w:rPr>
              <w:t>Spearphishing</w:t>
            </w:r>
            <w:proofErr w:type="spellEnd"/>
            <w:r>
              <w:rPr>
                <w:rFonts w:ascii="Arial" w:hAnsi="Arial" w:cs="Arial"/>
                <w:b/>
              </w:rPr>
              <w:t xml:space="preserve"> </w:t>
            </w:r>
          </w:p>
          <w:p w14:paraId="2625E9C5" w14:textId="77777777" w:rsidR="00D2386C" w:rsidRDefault="00D2386C">
            <w:pPr>
              <w:ind w:left="360"/>
              <w:rPr>
                <w:rFonts w:ascii="Arial" w:hAnsi="Arial" w:cs="Arial"/>
              </w:rPr>
            </w:pPr>
          </w:p>
        </w:tc>
      </w:tr>
      <w:tr w:rsidR="00D2386C" w14:paraId="708EC6D4" w14:textId="77777777">
        <w:tc>
          <w:tcPr>
            <w:tcW w:w="1188" w:type="dxa"/>
            <w:tcBorders>
              <w:top w:val="nil"/>
              <w:left w:val="nil"/>
              <w:bottom w:val="nil"/>
              <w:right w:val="nil"/>
            </w:tcBorders>
            <w:shd w:val="clear" w:color="auto" w:fill="auto"/>
          </w:tcPr>
          <w:p w14:paraId="07EE834A" w14:textId="77777777" w:rsidR="00D2386C" w:rsidRDefault="0074278A">
            <w:pPr>
              <w:rPr>
                <w:rFonts w:ascii="Arial" w:hAnsi="Arial" w:cs="Arial"/>
                <w:sz w:val="22"/>
                <w:szCs w:val="22"/>
              </w:rPr>
            </w:pPr>
            <w:r>
              <w:rPr>
                <w:rFonts w:ascii="Arial" w:hAnsi="Arial" w:cs="Arial"/>
                <w:sz w:val="22"/>
                <w:szCs w:val="22"/>
              </w:rPr>
              <w:t>A155</w:t>
            </w:r>
          </w:p>
        </w:tc>
        <w:tc>
          <w:tcPr>
            <w:tcW w:w="7883" w:type="dxa"/>
            <w:tcBorders>
              <w:top w:val="nil"/>
              <w:left w:val="nil"/>
              <w:bottom w:val="nil"/>
              <w:right w:val="nil"/>
            </w:tcBorders>
            <w:shd w:val="clear" w:color="auto" w:fill="auto"/>
          </w:tcPr>
          <w:p w14:paraId="642F6434" w14:textId="77777777" w:rsidR="00D2386C" w:rsidRDefault="0074278A">
            <w:pPr>
              <w:rPr>
                <w:rFonts w:ascii="Arial" w:hAnsi="Arial" w:cs="Arial"/>
                <w:b/>
                <w:bCs/>
                <w:sz w:val="22"/>
                <w:szCs w:val="22"/>
                <w:lang w:val="en-GB"/>
              </w:rPr>
            </w:pPr>
            <w:r>
              <w:rPr>
                <w:rFonts w:ascii="Arial" w:hAnsi="Arial" w:cs="Arial"/>
                <w:b/>
                <w:bCs/>
                <w:sz w:val="22"/>
                <w:szCs w:val="22"/>
                <w:lang w:val="en-GB"/>
              </w:rPr>
              <w:t xml:space="preserve">Reporting Timetable for 2024/25 </w:t>
            </w:r>
          </w:p>
          <w:p w14:paraId="0924132F" w14:textId="77777777" w:rsidR="00D2386C" w:rsidRDefault="00D2386C">
            <w:pPr>
              <w:rPr>
                <w:rFonts w:ascii="Arial" w:hAnsi="Arial" w:cs="Arial"/>
                <w:b/>
                <w:sz w:val="22"/>
                <w:szCs w:val="22"/>
                <w:lang w:val="en-GB"/>
              </w:rPr>
            </w:pPr>
          </w:p>
          <w:p w14:paraId="4800A1F4" w14:textId="77777777" w:rsidR="00D2386C" w:rsidRDefault="0074278A">
            <w:pPr>
              <w:rPr>
                <w:rFonts w:ascii="Arial" w:hAnsi="Arial" w:cs="Arial"/>
                <w:b/>
                <w:bCs/>
                <w:sz w:val="22"/>
                <w:szCs w:val="22"/>
                <w:lang w:val="en-GB"/>
              </w:rPr>
            </w:pPr>
            <w:r>
              <w:rPr>
                <w:rFonts w:ascii="Arial" w:hAnsi="Arial" w:cs="Arial"/>
                <w:sz w:val="22"/>
                <w:szCs w:val="22"/>
                <w:lang w:val="en-GB"/>
              </w:rPr>
              <w:t xml:space="preserve">Members noted the schedule of meetings for 2024/25 </w:t>
            </w:r>
          </w:p>
          <w:p w14:paraId="5B51EA1A" w14:textId="77777777" w:rsidR="00D2386C" w:rsidRDefault="00D2386C">
            <w:pPr>
              <w:rPr>
                <w:rFonts w:ascii="Arial" w:hAnsi="Arial" w:cs="Arial"/>
                <w:b/>
                <w:sz w:val="22"/>
                <w:szCs w:val="22"/>
                <w:lang w:val="en-GB"/>
              </w:rPr>
            </w:pPr>
          </w:p>
        </w:tc>
      </w:tr>
      <w:tr w:rsidR="00D2386C" w14:paraId="51BBC3CE" w14:textId="77777777">
        <w:tc>
          <w:tcPr>
            <w:tcW w:w="1188" w:type="dxa"/>
            <w:tcBorders>
              <w:top w:val="nil"/>
              <w:left w:val="nil"/>
              <w:bottom w:val="nil"/>
              <w:right w:val="nil"/>
            </w:tcBorders>
            <w:shd w:val="clear" w:color="auto" w:fill="auto"/>
          </w:tcPr>
          <w:p w14:paraId="306E959F" w14:textId="77777777" w:rsidR="00D2386C" w:rsidRDefault="0074278A">
            <w:pPr>
              <w:rPr>
                <w:rFonts w:ascii="Arial" w:hAnsi="Arial" w:cs="Arial"/>
                <w:sz w:val="22"/>
                <w:szCs w:val="22"/>
              </w:rPr>
            </w:pPr>
            <w:r>
              <w:rPr>
                <w:rFonts w:ascii="Arial" w:hAnsi="Arial" w:cs="Arial"/>
                <w:sz w:val="22"/>
                <w:szCs w:val="22"/>
              </w:rPr>
              <w:t>A156</w:t>
            </w:r>
          </w:p>
        </w:tc>
        <w:tc>
          <w:tcPr>
            <w:tcW w:w="7883" w:type="dxa"/>
            <w:tcBorders>
              <w:top w:val="nil"/>
              <w:left w:val="nil"/>
              <w:bottom w:val="nil"/>
              <w:right w:val="nil"/>
            </w:tcBorders>
            <w:shd w:val="clear" w:color="auto" w:fill="auto"/>
          </w:tcPr>
          <w:p w14:paraId="1D6ED01A" w14:textId="77777777" w:rsidR="00D2386C" w:rsidRDefault="0074278A">
            <w:pPr>
              <w:rPr>
                <w:rFonts w:ascii="Arial" w:hAnsi="Arial" w:cs="Arial"/>
                <w:b/>
                <w:bCs/>
                <w:sz w:val="22"/>
                <w:szCs w:val="22"/>
                <w:lang w:val="en-GB"/>
              </w:rPr>
            </w:pPr>
            <w:r>
              <w:rPr>
                <w:rFonts w:ascii="Arial" w:hAnsi="Arial" w:cs="Arial"/>
                <w:b/>
                <w:bCs/>
                <w:sz w:val="22"/>
                <w:szCs w:val="22"/>
                <w:lang w:val="en-GB"/>
              </w:rPr>
              <w:t>Record of Attendance</w:t>
            </w:r>
          </w:p>
          <w:p w14:paraId="3F323908" w14:textId="77777777" w:rsidR="00D2386C" w:rsidRDefault="00D2386C">
            <w:pPr>
              <w:rPr>
                <w:rFonts w:ascii="Arial" w:hAnsi="Arial" w:cs="Arial"/>
                <w:b/>
                <w:sz w:val="22"/>
                <w:szCs w:val="22"/>
                <w:lang w:val="en-GB"/>
              </w:rPr>
            </w:pPr>
          </w:p>
          <w:p w14:paraId="04C2BB9B" w14:textId="77777777" w:rsidR="00D2386C" w:rsidRDefault="0074278A">
            <w:pPr>
              <w:rPr>
                <w:rFonts w:ascii="Arial" w:hAnsi="Arial" w:cs="Arial"/>
                <w:b/>
                <w:bCs/>
                <w:sz w:val="22"/>
                <w:szCs w:val="22"/>
                <w:lang w:val="en-GB"/>
              </w:rPr>
            </w:pPr>
            <w:r>
              <w:rPr>
                <w:rFonts w:ascii="Arial" w:hAnsi="Arial" w:cs="Arial"/>
                <w:sz w:val="22"/>
                <w:szCs w:val="22"/>
                <w:lang w:val="en-GB"/>
              </w:rPr>
              <w:t>The Committee noted the record of attendance.</w:t>
            </w:r>
          </w:p>
          <w:p w14:paraId="3DA3D8AA" w14:textId="77777777" w:rsidR="00D2386C" w:rsidRDefault="00D2386C">
            <w:pPr>
              <w:rPr>
                <w:rFonts w:ascii="Arial" w:hAnsi="Arial" w:cs="Arial"/>
                <w:sz w:val="22"/>
                <w:szCs w:val="22"/>
                <w:lang w:val="en-GB"/>
              </w:rPr>
            </w:pPr>
          </w:p>
        </w:tc>
      </w:tr>
    </w:tbl>
    <w:p w14:paraId="2B538BB5" w14:textId="77777777" w:rsidR="00D2386C" w:rsidRDefault="00D2386C"/>
    <w:sectPr w:rsidR="00D2386C">
      <w:headerReference w:type="default" r:id="rId11"/>
      <w:footerReference w:type="default" r:id="rId12"/>
      <w:pgSz w:w="11906" w:h="16838"/>
      <w:pgMar w:top="1440" w:right="1440" w:bottom="1440" w:left="144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441DA" w14:textId="77777777" w:rsidR="0074278A" w:rsidRDefault="0074278A">
      <w:r>
        <w:separator/>
      </w:r>
    </w:p>
  </w:endnote>
  <w:endnote w:type="continuationSeparator" w:id="0">
    <w:p w14:paraId="732ED2B4" w14:textId="77777777" w:rsidR="0074278A" w:rsidRDefault="00742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roman"/>
    <w:pitch w:val="variable"/>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AC0ED" w14:textId="77777777" w:rsidR="00D2386C" w:rsidRDefault="0074278A">
    <w:pPr>
      <w:pStyle w:val="Footer"/>
    </w:pPr>
    <w:r>
      <w:rPr>
        <w:noProof/>
      </w:rPr>
      <mc:AlternateContent>
        <mc:Choice Requires="wps">
          <w:drawing>
            <wp:anchor distT="0" distB="0" distL="0" distR="0" simplePos="0" relativeHeight="11" behindDoc="0" locked="0" layoutInCell="1" allowOverlap="1" wp14:anchorId="1E5EDB65" wp14:editId="38136A6A">
              <wp:simplePos x="0" y="0"/>
              <wp:positionH relativeFrom="margin">
                <wp:align>center</wp:align>
              </wp:positionH>
              <wp:positionV relativeFrom="paragraph">
                <wp:posOffset>635</wp:posOffset>
              </wp:positionV>
              <wp:extent cx="156210" cy="160655"/>
              <wp:effectExtent l="0" t="0" r="0" b="0"/>
              <wp:wrapSquare wrapText="largest"/>
              <wp:docPr id="1" name="Frame1"/>
              <wp:cNvGraphicFramePr/>
              <a:graphic xmlns:a="http://schemas.openxmlformats.org/drawingml/2006/main">
                <a:graphicData uri="http://schemas.microsoft.com/office/word/2010/wordprocessingShape">
                  <wps:wsp>
                    <wps:cNvSpPr txBox="1"/>
                    <wps:spPr>
                      <a:xfrm>
                        <a:off x="0" y="0"/>
                        <a:ext cx="156210" cy="160655"/>
                      </a:xfrm>
                      <a:prstGeom prst="rect">
                        <a:avLst/>
                      </a:prstGeom>
                      <a:solidFill>
                        <a:srgbClr val="FFFFFF">
                          <a:alpha val="0"/>
                        </a:srgbClr>
                      </a:solidFill>
                    </wps:spPr>
                    <wps:txbx>
                      <w:txbxContent>
                        <w:p w14:paraId="5BE62B3D" w14:textId="77777777" w:rsidR="00D2386C" w:rsidRDefault="0074278A">
                          <w:pPr>
                            <w:pStyle w:val="Footer"/>
                          </w:pPr>
                          <w:r>
                            <w:rPr>
                              <w:rStyle w:val="PageNumber"/>
                              <w:rFonts w:ascii="Arial" w:hAnsi="Arial" w:cs="Arial"/>
                              <w:sz w:val="22"/>
                              <w:szCs w:val="22"/>
                            </w:rPr>
                            <w:fldChar w:fldCharType="begin"/>
                          </w:r>
                          <w:r>
                            <w:instrText>PAGE</w:instrText>
                          </w:r>
                          <w:r>
                            <w:fldChar w:fldCharType="separate"/>
                          </w:r>
                          <w:r>
                            <w:t>2</w:t>
                          </w:r>
                          <w:r>
                            <w:fldChar w:fldCharType="end"/>
                          </w:r>
                        </w:p>
                      </w:txbxContent>
                    </wps:txbx>
                    <wps:bodyPr lIns="0" tIns="0" rIns="0" bIns="0" anchor="t">
                      <a:spAutoFit/>
                    </wps:bodyPr>
                  </wps:wsp>
                </a:graphicData>
              </a:graphic>
            </wp:anchor>
          </w:drawing>
        </mc:Choice>
        <mc:Fallback>
          <w:pict>
            <v:shapetype w14:anchorId="1E5EDB65" id="_x0000_t202" coordsize="21600,21600" o:spt="202" path="m,l,21600r21600,l21600,xe">
              <v:stroke joinstyle="miter"/>
              <v:path gradientshapeok="t" o:connecttype="rect"/>
            </v:shapetype>
            <v:shape id="Frame1" o:spid="_x0000_s1026" type="#_x0000_t202" style="position:absolute;margin-left:0;margin-top:.05pt;width:12.3pt;height:12.65pt;z-index:11;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TroQEAAEQDAAAOAAAAZHJzL2Uyb0RvYy54bWysUttu2zAMfR/QfxD03sgJkKAw4hRbixQD&#10;hm5Atw+QZSkWIIuCqMbO34+Scym2t2F+kEmROuQ55PZxGhw76ogWfMOXi4oz7RV01h8a/uvn/v6B&#10;M0zSd9KB1w0/aeSPu7tP2zHUegU9uE5HRiAe6zE0vE8p1EKg6vUgcQFBewoaiINM5MaD6KIcCX1w&#10;YlVVGzFC7EIEpRHp9nkO8l3BN0ar9N0Y1Im5hlNvqZyxnG0+xW4r60OUobfq3Ib8hy4GaT0VvUI9&#10;yyTZe7R/QQ1WRUAwaaFgEGCMVbpwIDbL6g82b70MunAhcTBcZcL/B6tej2/hR2Rp+gITDTALMgas&#10;kS4zn8nEIf+pU0ZxkvB0lU1Pian8aL1ZLSmiKLTcVJv1OqOI2+MQMb1oGFg2Gh5pKkUsefyGaU69&#10;pORaCM52e+tcceKhfXKRHSVNcF+++a0LvZxvyxSpHM6ppfQHDHHjk600tdOZZAvdibi7r54Uzdtx&#10;MeLFaC+G9KoH2pu5cQyf3xPsbWk+g85IVDk7NKrSw3mt8i589EvWbfl3vwEAAP//AwBQSwMEFAAG&#10;AAgAAAAhAKq+2SnaAAAAAwEAAA8AAABkcnMvZG93bnJldi54bWxMj09LAzEQxe+C3yGM4M1mLbXo&#10;utlShAWL4p/a3tNk3F2aTJYkbddv7/Skp+HNG977TbUYvRNHjKkPpOB2UoBAMsH21CrYfDU39yBS&#10;1mS1C4QKfjDBor68qHRpw4k+8bjOreAQSqVW0OU8lFIm06HXaRIGJPa+Q/Q6s4yttFGfONw7OS2K&#10;ufS6J27o9IBPHZr9+uAVpGaf3t+W8flj++CoMavXVXgxSl1fjctHEBnH/HcMZ3xGh5qZduFANgmn&#10;gB/J561gbzqbg9jxvJuBrCv5n73+BQAA//8DAFBLAQItABQABgAIAAAAIQC2gziS/gAAAOEBAAAT&#10;AAAAAAAAAAAAAAAAAAAAAABbQ29udGVudF9UeXBlc10ueG1sUEsBAi0AFAAGAAgAAAAhADj9If/W&#10;AAAAlAEAAAsAAAAAAAAAAAAAAAAALwEAAF9yZWxzLy5yZWxzUEsBAi0AFAAGAAgAAAAhAP+/NOuh&#10;AQAARAMAAA4AAAAAAAAAAAAAAAAALgIAAGRycy9lMm9Eb2MueG1sUEsBAi0AFAAGAAgAAAAhAKq+&#10;2SnaAAAAAwEAAA8AAAAAAAAAAAAAAAAA+wMAAGRycy9kb3ducmV2LnhtbFBLBQYAAAAABAAEAPMA&#10;AAACBQAAAAA=&#10;" stroked="f">
              <v:fill opacity="0"/>
              <v:textbox style="mso-fit-shape-to-text:t" inset="0,0,0,0">
                <w:txbxContent>
                  <w:p w14:paraId="5BE62B3D" w14:textId="77777777" w:rsidR="00D2386C" w:rsidRDefault="0074278A">
                    <w:pPr>
                      <w:pStyle w:val="Footer"/>
                    </w:pPr>
                    <w:r>
                      <w:rPr>
                        <w:rStyle w:val="PageNumber"/>
                        <w:rFonts w:ascii="Arial" w:hAnsi="Arial" w:cs="Arial"/>
                        <w:sz w:val="22"/>
                        <w:szCs w:val="22"/>
                      </w:rPr>
                      <w:fldChar w:fldCharType="begin"/>
                    </w:r>
                    <w:r>
                      <w:instrText>PAGE</w:instrText>
                    </w:r>
                    <w:r>
                      <w:fldChar w:fldCharType="separate"/>
                    </w:r>
                    <w:r>
                      <w:t>2</w:t>
                    </w:r>
                    <w: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8DD46" w14:textId="77777777" w:rsidR="0074278A" w:rsidRDefault="0074278A">
      <w:r>
        <w:separator/>
      </w:r>
    </w:p>
  </w:footnote>
  <w:footnote w:type="continuationSeparator" w:id="0">
    <w:p w14:paraId="7EA8A1F0" w14:textId="77777777" w:rsidR="0074278A" w:rsidRDefault="007427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831A85" w14:textId="77777777" w:rsidR="00D2386C" w:rsidRDefault="00D2386C">
    <w:pPr>
      <w:pStyle w:val="Header"/>
      <w:jc w:val="right"/>
      <w:rPr>
        <w:rFonts w:ascii="Arial" w:hAnsi="Arial" w:cs="Arial"/>
        <w:b/>
        <w:sz w:val="48"/>
        <w:szCs w:val="48"/>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D651C"/>
    <w:multiLevelType w:val="multilevel"/>
    <w:tmpl w:val="502E717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14F060B8"/>
    <w:multiLevelType w:val="multilevel"/>
    <w:tmpl w:val="73B216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D001DD3"/>
    <w:multiLevelType w:val="multilevel"/>
    <w:tmpl w:val="B6F8F752"/>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 w15:restartNumberingAfterBreak="0">
    <w:nsid w:val="5F352F8F"/>
    <w:multiLevelType w:val="multilevel"/>
    <w:tmpl w:val="567C2696"/>
    <w:lvl w:ilvl="0">
      <w:start w:val="1"/>
      <w:numFmt w:val="bullet"/>
      <w:lvlText w:val=""/>
      <w:lvlJc w:val="left"/>
      <w:pPr>
        <w:ind w:left="1069" w:hanging="360"/>
      </w:pPr>
      <w:rPr>
        <w:rFonts w:ascii="Symbol" w:hAnsi="Symbol" w:cs="Symbol" w:hint="default"/>
        <w:b/>
        <w:bCs w:val="0"/>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cs="Wingdings" w:hint="default"/>
      </w:rPr>
    </w:lvl>
    <w:lvl w:ilvl="3">
      <w:start w:val="1"/>
      <w:numFmt w:val="bullet"/>
      <w:lvlText w:val=""/>
      <w:lvlJc w:val="left"/>
      <w:pPr>
        <w:ind w:left="3229" w:hanging="360"/>
      </w:pPr>
      <w:rPr>
        <w:rFonts w:ascii="Symbol" w:hAnsi="Symbol" w:cs="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cs="Wingdings" w:hint="default"/>
      </w:rPr>
    </w:lvl>
    <w:lvl w:ilvl="6">
      <w:start w:val="1"/>
      <w:numFmt w:val="bullet"/>
      <w:lvlText w:val=""/>
      <w:lvlJc w:val="left"/>
      <w:pPr>
        <w:ind w:left="5389" w:hanging="360"/>
      </w:pPr>
      <w:rPr>
        <w:rFonts w:ascii="Symbol" w:hAnsi="Symbol" w:cs="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cs="Wingdings" w:hint="default"/>
      </w:rPr>
    </w:lvl>
  </w:abstractNum>
  <w:abstractNum w:abstractNumId="4" w15:restartNumberingAfterBreak="0">
    <w:nsid w:val="62954887"/>
    <w:multiLevelType w:val="multilevel"/>
    <w:tmpl w:val="605C10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4B8436A"/>
    <w:multiLevelType w:val="multilevel"/>
    <w:tmpl w:val="D4401F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2090544169">
    <w:abstractNumId w:val="1"/>
  </w:num>
  <w:num w:numId="2" w16cid:durableId="193033909">
    <w:abstractNumId w:val="2"/>
  </w:num>
  <w:num w:numId="3" w16cid:durableId="1588613664">
    <w:abstractNumId w:val="3"/>
  </w:num>
  <w:num w:numId="4" w16cid:durableId="1521819165">
    <w:abstractNumId w:val="0"/>
  </w:num>
  <w:num w:numId="5" w16cid:durableId="316420864">
    <w:abstractNumId w:val="5"/>
  </w:num>
  <w:num w:numId="6" w16cid:durableId="329731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86C"/>
    <w:rsid w:val="001902B0"/>
    <w:rsid w:val="005A7213"/>
    <w:rsid w:val="00673401"/>
    <w:rsid w:val="006833D5"/>
    <w:rsid w:val="0074278A"/>
    <w:rsid w:val="00A650AF"/>
    <w:rsid w:val="00C61617"/>
    <w:rsid w:val="00D2386C"/>
    <w:rsid w:val="00DB467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E6441"/>
  <w15:docId w15:val="{7A57730A-678A-481D-B4DB-7274D4C78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23A"/>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locked/>
    <w:rsid w:val="00EA50A6"/>
    <w:rPr>
      <w:rFonts w:cs="Times New Roman"/>
      <w:sz w:val="2"/>
      <w:lang w:val="en-US" w:eastAsia="en-US"/>
    </w:rPr>
  </w:style>
  <w:style w:type="character" w:customStyle="1" w:styleId="HeaderChar">
    <w:name w:val="Header Char"/>
    <w:basedOn w:val="DefaultParagraphFont"/>
    <w:link w:val="Header"/>
    <w:uiPriority w:val="99"/>
    <w:semiHidden/>
    <w:qFormat/>
    <w:locked/>
    <w:rsid w:val="00EA50A6"/>
    <w:rPr>
      <w:rFonts w:cs="Times New Roman"/>
      <w:sz w:val="24"/>
      <w:szCs w:val="24"/>
      <w:lang w:val="en-US" w:eastAsia="en-US"/>
    </w:rPr>
  </w:style>
  <w:style w:type="character" w:customStyle="1" w:styleId="FooterChar">
    <w:name w:val="Footer Char"/>
    <w:basedOn w:val="DefaultParagraphFont"/>
    <w:link w:val="Footer"/>
    <w:uiPriority w:val="99"/>
    <w:semiHidden/>
    <w:qFormat/>
    <w:locked/>
    <w:rsid w:val="00EA50A6"/>
    <w:rPr>
      <w:rFonts w:cs="Times New Roman"/>
      <w:sz w:val="24"/>
      <w:szCs w:val="24"/>
      <w:lang w:val="en-US" w:eastAsia="en-US"/>
    </w:rPr>
  </w:style>
  <w:style w:type="character" w:styleId="PageNumber">
    <w:name w:val="page number"/>
    <w:basedOn w:val="DefaultParagraphFont"/>
    <w:uiPriority w:val="99"/>
    <w:qFormat/>
    <w:rsid w:val="00EE49B8"/>
    <w:rPr>
      <w:rFonts w:cs="Times New Roman"/>
    </w:rPr>
  </w:style>
  <w:style w:type="character" w:styleId="Strong">
    <w:name w:val="Strong"/>
    <w:basedOn w:val="DefaultParagraphFont"/>
    <w:uiPriority w:val="99"/>
    <w:qFormat/>
    <w:rsid w:val="00061AF8"/>
    <w:rPr>
      <w:rFonts w:cs="Times New Roman"/>
      <w:b/>
    </w:rPr>
  </w:style>
  <w:style w:type="character" w:customStyle="1" w:styleId="InternetLink">
    <w:name w:val="Internet Link"/>
    <w:basedOn w:val="DefaultParagraphFont"/>
    <w:uiPriority w:val="99"/>
    <w:rsid w:val="006E6D1E"/>
    <w:rPr>
      <w:rFonts w:cs="Times New Roman"/>
      <w:color w:val="0000FF"/>
      <w:u w:val="single"/>
    </w:rPr>
  </w:style>
  <w:style w:type="character" w:styleId="CommentReference">
    <w:name w:val="annotation reference"/>
    <w:basedOn w:val="DefaultParagraphFont"/>
    <w:uiPriority w:val="99"/>
    <w:semiHidden/>
    <w:qFormat/>
    <w:rsid w:val="00443F68"/>
    <w:rPr>
      <w:rFonts w:cs="Times New Roman"/>
      <w:sz w:val="18"/>
      <w:szCs w:val="18"/>
    </w:rPr>
  </w:style>
  <w:style w:type="character" w:customStyle="1" w:styleId="CommentTextChar">
    <w:name w:val="Comment Text Char"/>
    <w:basedOn w:val="DefaultParagraphFont"/>
    <w:link w:val="CommentText"/>
    <w:uiPriority w:val="99"/>
    <w:semiHidden/>
    <w:qFormat/>
    <w:locked/>
    <w:rsid w:val="00443F68"/>
    <w:rPr>
      <w:rFonts w:cs="Times New Roman"/>
      <w:sz w:val="24"/>
      <w:szCs w:val="24"/>
      <w:lang w:val="en-US" w:eastAsia="en-US"/>
    </w:rPr>
  </w:style>
  <w:style w:type="character" w:customStyle="1" w:styleId="CommentSubjectChar">
    <w:name w:val="Comment Subject Char"/>
    <w:basedOn w:val="CommentTextChar"/>
    <w:link w:val="CommentSubject"/>
    <w:uiPriority w:val="99"/>
    <w:semiHidden/>
    <w:qFormat/>
    <w:locked/>
    <w:rsid w:val="00443F68"/>
    <w:rPr>
      <w:rFonts w:cs="Times New Roman"/>
      <w:b/>
      <w:bCs/>
      <w:sz w:val="20"/>
      <w:szCs w:val="20"/>
      <w:lang w:val="en-US" w:eastAsia="en-US"/>
    </w:rPr>
  </w:style>
  <w:style w:type="character" w:customStyle="1" w:styleId="BodyTextChar">
    <w:name w:val="Body Text Char"/>
    <w:basedOn w:val="DefaultParagraphFont"/>
    <w:link w:val="BodyText"/>
    <w:uiPriority w:val="99"/>
    <w:semiHidden/>
    <w:qFormat/>
    <w:locked/>
    <w:rsid w:val="00CA604E"/>
    <w:rPr>
      <w:rFonts w:cs="Times New Roman"/>
      <w:sz w:val="24"/>
      <w:szCs w:val="24"/>
      <w:lang w:val="en-US" w:eastAsia="en-US"/>
    </w:rPr>
  </w:style>
  <w:style w:type="character" w:customStyle="1" w:styleId="s6">
    <w:name w:val="s6"/>
    <w:basedOn w:val="DefaultParagraphFont"/>
    <w:qFormat/>
    <w:rsid w:val="00A53976"/>
  </w:style>
  <w:style w:type="character" w:styleId="Emphasis">
    <w:name w:val="Emphasis"/>
    <w:basedOn w:val="DefaultParagraphFont"/>
    <w:uiPriority w:val="20"/>
    <w:qFormat/>
    <w:locked/>
    <w:rsid w:val="001A0AF8"/>
    <w:rPr>
      <w:i/>
      <w:iCs/>
    </w:rPr>
  </w:style>
  <w:style w:type="character" w:customStyle="1" w:styleId="BodyTextIndentChar">
    <w:name w:val="Body Text Indent Char"/>
    <w:basedOn w:val="DefaultParagraphFont"/>
    <w:link w:val="BodyTextIndent"/>
    <w:uiPriority w:val="99"/>
    <w:semiHidden/>
    <w:qFormat/>
    <w:rsid w:val="00251177"/>
    <w:rPr>
      <w:sz w:val="24"/>
      <w:szCs w:val="24"/>
      <w:lang w:val="en-US" w:eastAsia="en-US"/>
    </w:rPr>
  </w:style>
  <w:style w:type="character" w:customStyle="1" w:styleId="Hangingindent1Char">
    <w:name w:val="Hanging indent 1 Char"/>
    <w:basedOn w:val="DefaultParagraphFont"/>
    <w:link w:val="Hangingindent1"/>
    <w:uiPriority w:val="99"/>
    <w:qFormat/>
    <w:locked/>
    <w:rsid w:val="00251177"/>
    <w:rPr>
      <w:rFonts w:ascii="Courier" w:hAnsi="Courier"/>
      <w:sz w:val="24"/>
      <w:szCs w:val="20"/>
      <w:lang w:val="en-US" w:eastAsia="en-US"/>
    </w:rPr>
  </w:style>
  <w:style w:type="character" w:customStyle="1" w:styleId="UnresolvedMention1">
    <w:name w:val="Unresolved Mention1"/>
    <w:basedOn w:val="DefaultParagraphFont"/>
    <w:uiPriority w:val="99"/>
    <w:semiHidden/>
    <w:unhideWhenUsed/>
    <w:qFormat/>
    <w:rsid w:val="00766C69"/>
    <w:rPr>
      <w:color w:val="605E5C"/>
      <w:shd w:val="clear" w:color="auto" w:fill="E1DFDD"/>
    </w:rPr>
  </w:style>
  <w:style w:type="character" w:styleId="FollowedHyperlink">
    <w:name w:val="FollowedHyperlink"/>
    <w:basedOn w:val="DefaultParagraphFont"/>
    <w:uiPriority w:val="99"/>
    <w:semiHidden/>
    <w:unhideWhenUsed/>
    <w:qFormat/>
    <w:rsid w:val="00B067C0"/>
    <w:rPr>
      <w:color w:val="800080" w:themeColor="followedHyperlink"/>
      <w:u w:val="single"/>
    </w:rPr>
  </w:style>
  <w:style w:type="character" w:customStyle="1" w:styleId="ListLabel1">
    <w:name w:val="ListLabel 1"/>
    <w:qFormat/>
    <w:rPr>
      <w:b/>
      <w:i w:val="0"/>
      <w:color w:val="00607A"/>
      <w:sz w:val="18"/>
    </w:rPr>
  </w:style>
  <w:style w:type="character" w:customStyle="1" w:styleId="ListLabel2">
    <w:name w:val="ListLabel 2"/>
    <w:qFormat/>
    <w:rPr>
      <w:b/>
      <w:i w:val="0"/>
      <w:color w:val="00607A"/>
      <w:sz w:val="18"/>
    </w:rPr>
  </w:style>
  <w:style w:type="character" w:customStyle="1" w:styleId="ListLabel3">
    <w:name w:val="ListLabel 3"/>
    <w:qFormat/>
    <w:rPr>
      <w:b/>
      <w:i w:val="0"/>
      <w:color w:val="00607A"/>
      <w:sz w:val="18"/>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ascii="Arial" w:hAnsi="Arial"/>
      <w:b/>
      <w:bCs w:val="0"/>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rsid w:val="003B352E"/>
    <w:pPr>
      <w:jc w:val="center"/>
    </w:pPr>
    <w:rPr>
      <w:rFonts w:ascii="Arial" w:hAnsi="Arial" w:cs="Arial"/>
      <w:b/>
      <w:sz w:val="22"/>
      <w:u w:val="single"/>
      <w:lang w:val="en-GB"/>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rPr>
  </w:style>
  <w:style w:type="paragraph" w:customStyle="1" w:styleId="Index">
    <w:name w:val="Index"/>
    <w:basedOn w:val="Normal"/>
    <w:qFormat/>
    <w:pPr>
      <w:suppressLineNumbers/>
    </w:pPr>
    <w:rPr>
      <w:rFonts w:cs="Arial Unicode MS"/>
    </w:rPr>
  </w:style>
  <w:style w:type="paragraph" w:styleId="BalloonText">
    <w:name w:val="Balloon Text"/>
    <w:basedOn w:val="Normal"/>
    <w:link w:val="BalloonTextChar"/>
    <w:uiPriority w:val="99"/>
    <w:semiHidden/>
    <w:qFormat/>
    <w:rsid w:val="00484196"/>
    <w:rPr>
      <w:rFonts w:ascii="Tahoma" w:hAnsi="Tahoma" w:cs="Tahoma"/>
      <w:sz w:val="16"/>
      <w:szCs w:val="16"/>
    </w:rPr>
  </w:style>
  <w:style w:type="paragraph" w:styleId="Header">
    <w:name w:val="header"/>
    <w:basedOn w:val="Normal"/>
    <w:link w:val="HeaderChar"/>
    <w:uiPriority w:val="99"/>
    <w:rsid w:val="00C17142"/>
    <w:pPr>
      <w:tabs>
        <w:tab w:val="center" w:pos="4320"/>
        <w:tab w:val="right" w:pos="8640"/>
      </w:tabs>
    </w:pPr>
  </w:style>
  <w:style w:type="paragraph" w:styleId="Footer">
    <w:name w:val="footer"/>
    <w:basedOn w:val="Normal"/>
    <w:link w:val="FooterChar"/>
    <w:uiPriority w:val="99"/>
    <w:rsid w:val="00C17142"/>
    <w:pPr>
      <w:tabs>
        <w:tab w:val="center" w:pos="4320"/>
        <w:tab w:val="right" w:pos="8640"/>
      </w:tabs>
    </w:pPr>
  </w:style>
  <w:style w:type="paragraph" w:customStyle="1" w:styleId="TemplateNormal">
    <w:name w:val="Template Normal"/>
    <w:basedOn w:val="Normal"/>
    <w:autoRedefine/>
    <w:uiPriority w:val="99"/>
    <w:qFormat/>
    <w:rsid w:val="00061AF8"/>
    <w:pPr>
      <w:widowControl w:val="0"/>
      <w:spacing w:beforeAutospacing="1"/>
      <w:ind w:left="709" w:hanging="709"/>
    </w:pPr>
    <w:rPr>
      <w:rFonts w:ascii="Arial" w:hAnsi="Arial" w:cs="Arial"/>
      <w:b/>
      <w:lang w:val="en-GB"/>
    </w:rPr>
  </w:style>
  <w:style w:type="paragraph" w:customStyle="1" w:styleId="nhsbase">
    <w:name w:val="nhs_base"/>
    <w:basedOn w:val="Normal"/>
    <w:uiPriority w:val="99"/>
    <w:qFormat/>
    <w:rsid w:val="00231263"/>
    <w:rPr>
      <w:kern w:val="2"/>
      <w:sz w:val="22"/>
      <w:szCs w:val="20"/>
      <w:lang w:val="en-GB"/>
    </w:rPr>
  </w:style>
  <w:style w:type="paragraph" w:styleId="ListParagraph">
    <w:name w:val="List Paragraph"/>
    <w:basedOn w:val="Normal"/>
    <w:uiPriority w:val="34"/>
    <w:qFormat/>
    <w:rsid w:val="0073771D"/>
    <w:pPr>
      <w:ind w:left="720"/>
    </w:pPr>
    <w:rPr>
      <w:rFonts w:ascii="Calibri" w:hAnsi="Calibri"/>
      <w:sz w:val="22"/>
      <w:szCs w:val="22"/>
      <w:lang w:val="en-GB" w:eastAsia="en-GB"/>
    </w:rPr>
  </w:style>
  <w:style w:type="paragraph" w:styleId="CommentText">
    <w:name w:val="annotation text"/>
    <w:basedOn w:val="Normal"/>
    <w:link w:val="CommentTextChar"/>
    <w:uiPriority w:val="99"/>
    <w:semiHidden/>
    <w:qFormat/>
    <w:rsid w:val="00443F68"/>
  </w:style>
  <w:style w:type="paragraph" w:styleId="CommentSubject">
    <w:name w:val="annotation subject"/>
    <w:basedOn w:val="CommentText"/>
    <w:link w:val="CommentSubjectChar"/>
    <w:uiPriority w:val="99"/>
    <w:semiHidden/>
    <w:qFormat/>
    <w:rsid w:val="00443F68"/>
    <w:rPr>
      <w:b/>
      <w:bCs/>
      <w:sz w:val="20"/>
      <w:szCs w:val="20"/>
    </w:rPr>
  </w:style>
  <w:style w:type="paragraph" w:customStyle="1" w:styleId="10-Bodynumbered">
    <w:name w:val="10-Body numbered"/>
    <w:basedOn w:val="Normal"/>
    <w:qFormat/>
    <w:rsid w:val="00DA7527"/>
    <w:pPr>
      <w:spacing w:before="160" w:line="320" w:lineRule="atLeast"/>
    </w:pPr>
    <w:rPr>
      <w:rFonts w:ascii="Arial" w:hAnsi="Arial"/>
      <w:sz w:val="22"/>
      <w:szCs w:val="22"/>
      <w:lang w:val="en-GB"/>
    </w:rPr>
  </w:style>
  <w:style w:type="paragraph" w:customStyle="1" w:styleId="Default">
    <w:name w:val="Default"/>
    <w:qFormat/>
    <w:rsid w:val="00306F3B"/>
    <w:rPr>
      <w:rFonts w:ascii="Arial" w:hAnsi="Arial" w:cs="Arial"/>
      <w:color w:val="000000"/>
      <w:sz w:val="24"/>
      <w:szCs w:val="24"/>
    </w:rPr>
  </w:style>
  <w:style w:type="paragraph" w:styleId="BodyTextIndent">
    <w:name w:val="Body Text Indent"/>
    <w:basedOn w:val="Normal"/>
    <w:link w:val="BodyTextIndentChar"/>
    <w:uiPriority w:val="99"/>
    <w:semiHidden/>
    <w:unhideWhenUsed/>
    <w:rsid w:val="00251177"/>
    <w:pPr>
      <w:spacing w:after="120"/>
      <w:ind w:left="283"/>
    </w:pPr>
  </w:style>
  <w:style w:type="paragraph" w:customStyle="1" w:styleId="Hangingindent1">
    <w:name w:val="Hanging indent 1"/>
    <w:basedOn w:val="Normal"/>
    <w:link w:val="Hangingindent1Char"/>
    <w:uiPriority w:val="99"/>
    <w:qFormat/>
    <w:rsid w:val="002511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160" w:lineRule="atLeast"/>
      <w:ind w:left="720" w:hanging="720"/>
      <w:jc w:val="both"/>
    </w:pPr>
    <w:rPr>
      <w:rFonts w:ascii="Courier" w:hAnsi="Courier"/>
      <w:szCs w:val="20"/>
    </w:rPr>
  </w:style>
  <w:style w:type="paragraph" w:styleId="Revision">
    <w:name w:val="Revision"/>
    <w:uiPriority w:val="99"/>
    <w:semiHidden/>
    <w:qFormat/>
    <w:rsid w:val="00DC7791"/>
    <w:rPr>
      <w:sz w:val="24"/>
      <w:szCs w:val="24"/>
      <w:lang w:val="en-US" w:eastAsia="en-US"/>
    </w:rPr>
  </w:style>
  <w:style w:type="paragraph" w:customStyle="1" w:styleId="FrameContents">
    <w:name w:val="Frame Contents"/>
    <w:basedOn w:val="Normal"/>
    <w:qFormat/>
  </w:style>
  <w:style w:type="numbering" w:customStyle="1" w:styleId="Style1">
    <w:name w:val="Style1"/>
    <w:uiPriority w:val="99"/>
    <w:qFormat/>
    <w:rsid w:val="00A66671"/>
  </w:style>
  <w:style w:type="numbering" w:customStyle="1" w:styleId="Style2">
    <w:name w:val="Style2"/>
    <w:uiPriority w:val="99"/>
    <w:qFormat/>
    <w:rsid w:val="00B57AF9"/>
  </w:style>
  <w:style w:type="numbering" w:customStyle="1" w:styleId="Style3">
    <w:name w:val="Style3"/>
    <w:uiPriority w:val="99"/>
    <w:qFormat/>
    <w:rsid w:val="009E2EB7"/>
  </w:style>
  <w:style w:type="numbering" w:customStyle="1" w:styleId="Style4">
    <w:name w:val="Style4"/>
    <w:uiPriority w:val="99"/>
    <w:qFormat/>
    <w:rsid w:val="00DC1F2D"/>
  </w:style>
  <w:style w:type="numbering" w:customStyle="1" w:styleId="Style5">
    <w:name w:val="Style5"/>
    <w:uiPriority w:val="99"/>
    <w:qFormat/>
    <w:rsid w:val="00656521"/>
  </w:style>
  <w:style w:type="numbering" w:customStyle="1" w:styleId="Style6">
    <w:name w:val="Style6"/>
    <w:uiPriority w:val="99"/>
    <w:qFormat/>
    <w:rsid w:val="00C307D7"/>
  </w:style>
  <w:style w:type="numbering" w:customStyle="1" w:styleId="Style7">
    <w:name w:val="Style7"/>
    <w:uiPriority w:val="99"/>
    <w:qFormat/>
    <w:rsid w:val="00C307D7"/>
  </w:style>
  <w:style w:type="table" w:styleId="TableGrid">
    <w:name w:val="Table Grid"/>
    <w:basedOn w:val="TableNormal"/>
    <w:uiPriority w:val="99"/>
    <w:rsid w:val="00293D92"/>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4C228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rPr>
        <w:b/>
        <w:bCs/>
      </w:rPr>
    </w:tblStylePr>
    <w:tblStylePr w:type="lastRow">
      <w:rPr>
        <w:b/>
        <w:bCs/>
      </w:rPr>
      <w:tblPr/>
      <w:tcPr>
        <w:tcBorders>
          <w:top w:val="double" w:sz="4" w:space="0" w:color="FFFFFF" w:themeColor="background1"/>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ED3184"/>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AF2C7C01829B14BA755309D5E279C90" ma:contentTypeVersion="9" ma:contentTypeDescription="Create a new document." ma:contentTypeScope="" ma:versionID="57da849028a121a58ca050637a2ceff5">
  <xsd:schema xmlns:xsd="http://www.w3.org/2001/XMLSchema" xmlns:xs="http://www.w3.org/2001/XMLSchema" xmlns:p="http://schemas.microsoft.com/office/2006/metadata/properties" xmlns:ns3="811f619f-0ff2-4d4a-b6b5-28f48116f864" xmlns:ns4="48a3cf01-9924-4cd7-a6c7-23001d487023" targetNamespace="http://schemas.microsoft.com/office/2006/metadata/properties" ma:root="true" ma:fieldsID="b65ca1a5005d267c01d5d77845e427f2" ns3:_="" ns4:_="">
    <xsd:import namespace="811f619f-0ff2-4d4a-b6b5-28f48116f864"/>
    <xsd:import namespace="48a3cf01-9924-4cd7-a6c7-23001d48702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f619f-0ff2-4d4a-b6b5-28f48116f8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a3cf01-9924-4cd7-a6c7-23001d48702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C1154B-96FA-42A0-8176-289E02DE8D6B}">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48a3cf01-9924-4cd7-a6c7-23001d487023"/>
    <ds:schemaRef ds:uri="http://purl.org/dc/elements/1.1/"/>
    <ds:schemaRef ds:uri="http://purl.org/dc/terms/"/>
    <ds:schemaRef ds:uri="http://schemas.openxmlformats.org/package/2006/metadata/core-properties"/>
    <ds:schemaRef ds:uri="811f619f-0ff2-4d4a-b6b5-28f48116f864"/>
    <ds:schemaRef ds:uri="http://www.w3.org/XML/1998/namespace"/>
  </ds:schemaRefs>
</ds:datastoreItem>
</file>

<file path=customXml/itemProps2.xml><?xml version="1.0" encoding="utf-8"?>
<ds:datastoreItem xmlns:ds="http://schemas.openxmlformats.org/officeDocument/2006/customXml" ds:itemID="{F5B369D5-F6F3-4357-9879-4205DF9BA9BB}">
  <ds:schemaRefs>
    <ds:schemaRef ds:uri="http://schemas.openxmlformats.org/officeDocument/2006/bibliography"/>
  </ds:schemaRefs>
</ds:datastoreItem>
</file>

<file path=customXml/itemProps3.xml><?xml version="1.0" encoding="utf-8"?>
<ds:datastoreItem xmlns:ds="http://schemas.openxmlformats.org/officeDocument/2006/customXml" ds:itemID="{F65763FF-647D-4969-BC68-C6EA786B9135}">
  <ds:schemaRefs>
    <ds:schemaRef ds:uri="http://schemas.microsoft.com/sharepoint/v3/contenttype/forms"/>
  </ds:schemaRefs>
</ds:datastoreItem>
</file>

<file path=customXml/itemProps4.xml><?xml version="1.0" encoding="utf-8"?>
<ds:datastoreItem xmlns:ds="http://schemas.openxmlformats.org/officeDocument/2006/customXml" ds:itemID="{FA80E659-3E31-4E4E-9185-A1F5303BF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f619f-0ff2-4d4a-b6b5-28f48116f864"/>
    <ds:schemaRef ds:uri="48a3cf01-9924-4cd7-a6c7-23001d487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2732</Words>
  <Characters>15132</Characters>
  <Application>Microsoft Office Word</Application>
  <DocSecurity>0</DocSecurity>
  <Lines>526</Lines>
  <Paragraphs>213</Paragraphs>
  <ScaleCrop>false</ScaleCrop>
  <HeadingPairs>
    <vt:vector size="2" baseType="variant">
      <vt:variant>
        <vt:lpstr>Title</vt:lpstr>
      </vt:variant>
      <vt:variant>
        <vt:i4>1</vt:i4>
      </vt:variant>
    </vt:vector>
  </HeadingPairs>
  <TitlesOfParts>
    <vt:vector size="1" baseType="lpstr">
      <vt:lpstr>John Ross Scott</vt:lpstr>
    </vt:vector>
  </TitlesOfParts>
  <Company>Hewlett-Packard</Company>
  <LinksUpToDate>false</LinksUpToDate>
  <CharactersWithSpaces>17793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John Ross Scott</dc:title>
  <dc:subject/>
  <dc:creator>The julie.tait</dc:creator>
  <dc:description/>
  <cp:lastModifiedBy>Rachel Ratter (NHS Orkney)</cp:lastModifiedBy>
  <cp:revision>6</cp:revision>
  <cp:lastPrinted>2024-05-07T14:36:00Z</cp:lastPrinted>
  <dcterms:created xsi:type="dcterms:W3CDTF">2024-03-13T14:15:00Z</dcterms:created>
  <dcterms:modified xsi:type="dcterms:W3CDTF">2024-05-07T14:37:00Z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vt:lpwstr>
  </property>
  <property fmtid="{D5CDD505-2E9C-101B-9397-08002B2CF9AE}" pid="4" name="ContentTypeId">
    <vt:lpwstr>0x0101009AF2C7C01829B14BA755309D5E279C90</vt:lpwstr>
  </property>
  <property fmtid="{D5CDD505-2E9C-101B-9397-08002B2CF9AE}" pid="5" name="DocSecurity">
    <vt:i4>0</vt:i4>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